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39" w:rsidRPr="00EB3F8A" w:rsidRDefault="00F95B39" w:rsidP="00A25F5A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18"/>
        <w:tblW w:w="9592" w:type="dxa"/>
        <w:tblLook w:val="01E0" w:firstRow="1" w:lastRow="1" w:firstColumn="1" w:lastColumn="1" w:noHBand="0" w:noVBand="0"/>
      </w:tblPr>
      <w:tblGrid>
        <w:gridCol w:w="4860"/>
        <w:gridCol w:w="4732"/>
      </w:tblGrid>
      <w:tr w:rsidR="002F066F" w:rsidRPr="00EB3F8A" w:rsidTr="00F95B39">
        <w:tc>
          <w:tcPr>
            <w:tcW w:w="4860" w:type="dxa"/>
          </w:tcPr>
          <w:p w:rsidR="002F066F" w:rsidRPr="00EB3F8A" w:rsidRDefault="002F066F" w:rsidP="0025795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F066F" w:rsidRPr="00EB3F8A" w:rsidRDefault="002F066F" w:rsidP="00441DC2">
            <w:pPr>
              <w:pStyle w:val="ac"/>
              <w:ind w:left="0" w:right="15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F8A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4F0349" w:rsidRDefault="002F066F" w:rsidP="00441DC2">
            <w:pPr>
              <w:pStyle w:val="ac"/>
              <w:ind w:left="0" w:right="15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8A">
              <w:rPr>
                <w:rFonts w:ascii="Times New Roman" w:hAnsi="Times New Roman"/>
                <w:sz w:val="28"/>
                <w:szCs w:val="28"/>
              </w:rPr>
              <w:t xml:space="preserve">Приказом председателя </w:t>
            </w:r>
          </w:p>
          <w:p w:rsidR="004F0349" w:rsidRDefault="002F066F" w:rsidP="00441DC2">
            <w:pPr>
              <w:pStyle w:val="ac"/>
              <w:ind w:left="0" w:right="15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8A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  <w:r w:rsidR="00916F63">
              <w:rPr>
                <w:rFonts w:ascii="Times New Roman" w:hAnsi="Times New Roman"/>
                <w:sz w:val="28"/>
                <w:szCs w:val="28"/>
              </w:rPr>
              <w:t>Фармации</w:t>
            </w:r>
            <w:r w:rsidRPr="00EB3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066F" w:rsidRPr="00EB3F8A" w:rsidRDefault="002F066F" w:rsidP="00441DC2">
            <w:pPr>
              <w:pStyle w:val="ac"/>
              <w:ind w:left="0" w:right="1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3F8A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  <w:r w:rsidR="00441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55" w:rsidRPr="00345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F8A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2F066F" w:rsidRPr="00EB3F8A" w:rsidRDefault="002F066F" w:rsidP="00441DC2">
            <w:pPr>
              <w:pStyle w:val="aa"/>
              <w:ind w:left="0"/>
              <w:jc w:val="right"/>
              <w:rPr>
                <w:sz w:val="28"/>
                <w:szCs w:val="28"/>
              </w:rPr>
            </w:pPr>
            <w:r w:rsidRPr="00EB3F8A">
              <w:rPr>
                <w:sz w:val="28"/>
                <w:szCs w:val="28"/>
              </w:rPr>
              <w:t>от «____»  ___________201   г.</w:t>
            </w:r>
          </w:p>
          <w:p w:rsidR="002F066F" w:rsidRPr="00EB3F8A" w:rsidRDefault="002F066F" w:rsidP="00441DC2">
            <w:pPr>
              <w:pStyle w:val="aa"/>
              <w:ind w:left="0"/>
              <w:jc w:val="right"/>
              <w:rPr>
                <w:sz w:val="28"/>
                <w:szCs w:val="28"/>
              </w:rPr>
            </w:pPr>
            <w:r w:rsidRPr="00EB3F8A">
              <w:rPr>
                <w:sz w:val="28"/>
                <w:szCs w:val="28"/>
              </w:rPr>
              <w:t>№_______________</w:t>
            </w:r>
          </w:p>
        </w:tc>
      </w:tr>
    </w:tbl>
    <w:p w:rsidR="00F95B39" w:rsidRPr="00EB3F8A" w:rsidRDefault="00F95B39" w:rsidP="00A25F5A">
      <w:pPr>
        <w:jc w:val="center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Инструкция по медицинскому применению</w:t>
      </w:r>
    </w:p>
    <w:p w:rsidR="00F95B39" w:rsidRPr="00FD54BA" w:rsidRDefault="00F95B39" w:rsidP="00A25F5A">
      <w:pPr>
        <w:jc w:val="center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лекарственного средства</w:t>
      </w:r>
    </w:p>
    <w:p w:rsidR="00F95B39" w:rsidRPr="00EB3F8A" w:rsidRDefault="00E93EE9" w:rsidP="00A25F5A">
      <w:pPr>
        <w:jc w:val="center"/>
        <w:rPr>
          <w:b/>
          <w:sz w:val="28"/>
          <w:szCs w:val="28"/>
        </w:rPr>
      </w:pPr>
      <w:r w:rsidRPr="00967474">
        <w:rPr>
          <w:b/>
          <w:sz w:val="28"/>
          <w:szCs w:val="28"/>
        </w:rPr>
        <w:t>Приорикс</w:t>
      </w:r>
      <w:r w:rsidRPr="00EB3F8A">
        <w:rPr>
          <w:b/>
          <w:sz w:val="28"/>
          <w:szCs w:val="28"/>
        </w:rPr>
        <w:t xml:space="preserve"> </w:t>
      </w:r>
    </w:p>
    <w:p w:rsidR="00E93EE9" w:rsidRPr="00EB3F8A" w:rsidRDefault="00E93EE9" w:rsidP="00A25F5A">
      <w:pPr>
        <w:jc w:val="center"/>
        <w:rPr>
          <w:sz w:val="28"/>
          <w:szCs w:val="28"/>
        </w:rPr>
      </w:pPr>
      <w:r w:rsidRPr="00EB3F8A">
        <w:rPr>
          <w:sz w:val="28"/>
          <w:szCs w:val="28"/>
        </w:rPr>
        <w:t>вакцина против кори, эпи</w:t>
      </w:r>
      <w:r w:rsidR="00E475DD" w:rsidRPr="00EB3F8A">
        <w:rPr>
          <w:sz w:val="28"/>
          <w:szCs w:val="28"/>
        </w:rPr>
        <w:t>демического паротита и краснухи</w:t>
      </w:r>
      <w:r w:rsidR="00967474">
        <w:rPr>
          <w:sz w:val="28"/>
          <w:szCs w:val="28"/>
        </w:rPr>
        <w:t xml:space="preserve"> живая аттенуированная</w:t>
      </w:r>
    </w:p>
    <w:p w:rsidR="00E93EE9" w:rsidRPr="00EB3F8A" w:rsidRDefault="00E93EE9" w:rsidP="00A25F5A">
      <w:pPr>
        <w:jc w:val="center"/>
        <w:rPr>
          <w:b/>
          <w:sz w:val="28"/>
          <w:szCs w:val="28"/>
        </w:rPr>
      </w:pPr>
    </w:p>
    <w:p w:rsidR="00624F5A" w:rsidRPr="00EB3F8A" w:rsidRDefault="00624F5A" w:rsidP="00A25F5A">
      <w:pPr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Торговое название</w:t>
      </w:r>
    </w:p>
    <w:p w:rsidR="007E559E" w:rsidRPr="00EB3F8A" w:rsidRDefault="00CF7277" w:rsidP="00A25F5A">
      <w:pPr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</w:t>
      </w:r>
    </w:p>
    <w:p w:rsidR="00624F5A" w:rsidRPr="00EB3F8A" w:rsidRDefault="00624F5A" w:rsidP="00A25F5A">
      <w:pPr>
        <w:jc w:val="both"/>
        <w:rPr>
          <w:sz w:val="28"/>
          <w:szCs w:val="28"/>
        </w:rPr>
      </w:pP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Международное непатентованное название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Нет</w:t>
      </w:r>
    </w:p>
    <w:p w:rsidR="00E93EE9" w:rsidRPr="00EB3F8A" w:rsidRDefault="00E93EE9" w:rsidP="00A25F5A">
      <w:pPr>
        <w:pStyle w:val="ad"/>
        <w:jc w:val="both"/>
        <w:rPr>
          <w:b/>
          <w:spacing w:val="-9"/>
          <w:sz w:val="28"/>
          <w:szCs w:val="28"/>
        </w:rPr>
      </w:pPr>
    </w:p>
    <w:p w:rsidR="00E93EE9" w:rsidRPr="00EB3F8A" w:rsidRDefault="00E93EE9" w:rsidP="00A25F5A">
      <w:pPr>
        <w:pStyle w:val="ad"/>
        <w:jc w:val="both"/>
        <w:rPr>
          <w:b/>
          <w:spacing w:val="-9"/>
          <w:sz w:val="28"/>
          <w:szCs w:val="28"/>
        </w:rPr>
      </w:pPr>
      <w:r w:rsidRPr="00EB3F8A">
        <w:rPr>
          <w:b/>
          <w:spacing w:val="-9"/>
          <w:sz w:val="28"/>
          <w:szCs w:val="28"/>
        </w:rPr>
        <w:t xml:space="preserve">Лекарственная форма </w:t>
      </w:r>
    </w:p>
    <w:p w:rsidR="00E93EE9" w:rsidRPr="00EB3F8A" w:rsidRDefault="00E93EE9" w:rsidP="00A25F5A">
      <w:pPr>
        <w:jc w:val="both"/>
        <w:rPr>
          <w:bCs/>
          <w:sz w:val="28"/>
          <w:szCs w:val="28"/>
        </w:rPr>
      </w:pPr>
      <w:r w:rsidRPr="00EB3F8A">
        <w:rPr>
          <w:bCs/>
          <w:sz w:val="28"/>
          <w:szCs w:val="28"/>
        </w:rPr>
        <w:t xml:space="preserve">Лиофилизат для приготовления раствора для инъекций </w:t>
      </w:r>
      <w:r w:rsidR="00CF7277" w:rsidRPr="00EB3F8A">
        <w:rPr>
          <w:bCs/>
          <w:sz w:val="28"/>
          <w:szCs w:val="28"/>
          <w:lang w:val="kk-KZ"/>
        </w:rPr>
        <w:t>в комплекте с рас</w:t>
      </w:r>
      <w:r w:rsidR="00CB6E0B" w:rsidRPr="00EB3F8A">
        <w:rPr>
          <w:bCs/>
          <w:sz w:val="28"/>
          <w:szCs w:val="28"/>
          <w:lang w:val="kk-KZ"/>
        </w:rPr>
        <w:t>т</w:t>
      </w:r>
      <w:r w:rsidR="00CF7277" w:rsidRPr="00EB3F8A">
        <w:rPr>
          <w:bCs/>
          <w:sz w:val="28"/>
          <w:szCs w:val="28"/>
          <w:lang w:val="kk-KZ"/>
        </w:rPr>
        <w:t>ворителем</w:t>
      </w:r>
      <w:r w:rsidR="00F1389D" w:rsidRPr="00EB3F8A">
        <w:rPr>
          <w:bCs/>
          <w:sz w:val="28"/>
          <w:szCs w:val="28"/>
        </w:rPr>
        <w:t>, 0.5 мл/доза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  <w:lang w:val="kk-KZ"/>
        </w:rPr>
      </w:pP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 xml:space="preserve">Состав </w:t>
      </w:r>
    </w:p>
    <w:p w:rsidR="00E93EE9" w:rsidRPr="00EB3F8A" w:rsidRDefault="00CF7277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1 доза (0,5 мл) содержит</w:t>
      </w:r>
    </w:p>
    <w:p w:rsidR="0040473E" w:rsidRPr="00EB3F8A" w:rsidRDefault="0040473E" w:rsidP="00A25F5A">
      <w:pPr>
        <w:pStyle w:val="ad"/>
        <w:jc w:val="both"/>
        <w:rPr>
          <w:b/>
          <w:i/>
          <w:sz w:val="28"/>
          <w:szCs w:val="28"/>
          <w:u w:val="single"/>
        </w:rPr>
      </w:pPr>
      <w:r w:rsidRPr="00EB3F8A">
        <w:rPr>
          <w:i/>
          <w:sz w:val="28"/>
          <w:szCs w:val="28"/>
          <w:u w:val="single"/>
        </w:rPr>
        <w:t>Лиофилизат</w:t>
      </w:r>
    </w:p>
    <w:p w:rsidR="00F0133A" w:rsidRPr="00F0133A" w:rsidRDefault="00E93EE9" w:rsidP="00F0133A">
      <w:pPr>
        <w:ind w:left="2268" w:hanging="2268"/>
        <w:rPr>
          <w:sz w:val="28"/>
          <w:szCs w:val="28"/>
        </w:rPr>
      </w:pPr>
      <w:r w:rsidRPr="00EB3F8A">
        <w:rPr>
          <w:i/>
          <w:sz w:val="28"/>
          <w:szCs w:val="28"/>
        </w:rPr>
        <w:t>активные вещества</w:t>
      </w:r>
      <w:r w:rsidR="009C6FEB" w:rsidRPr="00EB3F8A">
        <w:rPr>
          <w:i/>
          <w:sz w:val="28"/>
          <w:szCs w:val="28"/>
        </w:rPr>
        <w:t>:</w:t>
      </w:r>
      <w:r w:rsidR="00F0133A" w:rsidRPr="00F0133A">
        <w:rPr>
          <w:i/>
          <w:sz w:val="28"/>
          <w:szCs w:val="28"/>
        </w:rPr>
        <w:tab/>
      </w:r>
      <w:r w:rsidR="0040473E" w:rsidRPr="00EB3F8A">
        <w:rPr>
          <w:sz w:val="28"/>
          <w:szCs w:val="28"/>
        </w:rPr>
        <w:t>ж</w:t>
      </w:r>
      <w:r w:rsidR="00CF7277" w:rsidRPr="00EB3F8A">
        <w:rPr>
          <w:sz w:val="28"/>
          <w:szCs w:val="28"/>
        </w:rPr>
        <w:t>ивой аттенуирова</w:t>
      </w:r>
      <w:r w:rsidR="00CF7277" w:rsidRPr="00EB3F8A">
        <w:rPr>
          <w:sz w:val="28"/>
          <w:szCs w:val="28"/>
        </w:rPr>
        <w:t>н</w:t>
      </w:r>
      <w:r w:rsidR="00CF7277" w:rsidRPr="00EB3F8A">
        <w:rPr>
          <w:sz w:val="28"/>
          <w:szCs w:val="28"/>
        </w:rPr>
        <w:t>ный вирус кори (штамм</w:t>
      </w:r>
      <w:r w:rsidR="00F0133A" w:rsidRPr="00F0133A">
        <w:rPr>
          <w:sz w:val="28"/>
          <w:szCs w:val="28"/>
        </w:rPr>
        <w:t xml:space="preserve"> </w:t>
      </w:r>
      <w:r w:rsidR="00CF7277" w:rsidRPr="00EB3F8A">
        <w:rPr>
          <w:sz w:val="28"/>
          <w:szCs w:val="28"/>
        </w:rPr>
        <w:t>Schwarz)</w:t>
      </w:r>
      <w:r w:rsidR="009C6FEB" w:rsidRPr="00EB3F8A">
        <w:rPr>
          <w:sz w:val="28"/>
          <w:szCs w:val="28"/>
        </w:rPr>
        <w:t xml:space="preserve"> - </w:t>
      </w:r>
      <w:r w:rsidR="0040473E" w:rsidRPr="00EB3F8A">
        <w:rPr>
          <w:sz w:val="28"/>
          <w:szCs w:val="28"/>
        </w:rPr>
        <w:t>н</w:t>
      </w:r>
      <w:r w:rsidR="009C6FEB" w:rsidRPr="00EB3F8A">
        <w:rPr>
          <w:sz w:val="28"/>
          <w:szCs w:val="28"/>
        </w:rPr>
        <w:t>е м</w:t>
      </w:r>
      <w:r w:rsidR="009C6FEB" w:rsidRPr="00EB3F8A">
        <w:rPr>
          <w:sz w:val="28"/>
          <w:szCs w:val="28"/>
        </w:rPr>
        <w:t>е</w:t>
      </w:r>
      <w:r w:rsidR="009C6FEB" w:rsidRPr="00EB3F8A">
        <w:rPr>
          <w:sz w:val="28"/>
          <w:szCs w:val="28"/>
        </w:rPr>
        <w:t>нее10</w:t>
      </w:r>
      <w:r w:rsidR="009C6FEB" w:rsidRPr="00EB3F8A">
        <w:rPr>
          <w:sz w:val="28"/>
          <w:szCs w:val="28"/>
          <w:vertAlign w:val="superscript"/>
        </w:rPr>
        <w:t xml:space="preserve">3.0 </w:t>
      </w:r>
      <w:r w:rsidR="00A64DCB" w:rsidRPr="00EB3F8A">
        <w:rPr>
          <w:sz w:val="28"/>
        </w:rPr>
        <w:t>ЦПД</w:t>
      </w:r>
      <w:r w:rsidR="00A64DCB" w:rsidRPr="00EB3F8A">
        <w:rPr>
          <w:sz w:val="28"/>
          <w:vertAlign w:val="subscript"/>
        </w:rPr>
        <w:t>50</w:t>
      </w:r>
      <w:r w:rsidR="009C6FEB" w:rsidRPr="00EB3F8A">
        <w:rPr>
          <w:sz w:val="28"/>
          <w:szCs w:val="28"/>
          <w:vertAlign w:val="superscript"/>
        </w:rPr>
        <w:t>1</w:t>
      </w:r>
      <w:r w:rsidR="0040473E" w:rsidRPr="00EB3F8A">
        <w:rPr>
          <w:sz w:val="28"/>
          <w:szCs w:val="28"/>
        </w:rPr>
        <w:t>;</w:t>
      </w:r>
    </w:p>
    <w:p w:rsidR="009C6FEB" w:rsidRPr="00EB3F8A" w:rsidRDefault="0040473E" w:rsidP="00F0133A">
      <w:pPr>
        <w:ind w:left="2268" w:firstLine="564"/>
        <w:rPr>
          <w:sz w:val="28"/>
          <w:szCs w:val="28"/>
        </w:rPr>
      </w:pPr>
      <w:r w:rsidRPr="00EB3F8A">
        <w:rPr>
          <w:sz w:val="28"/>
          <w:szCs w:val="28"/>
        </w:rPr>
        <w:t>ж</w:t>
      </w:r>
      <w:r w:rsidR="009C6FEB" w:rsidRPr="00EB3F8A">
        <w:rPr>
          <w:sz w:val="28"/>
          <w:szCs w:val="28"/>
        </w:rPr>
        <w:t>ивой аттенуированный вирус паротита (штамм</w:t>
      </w:r>
      <w:r w:rsidR="00F0133A" w:rsidRPr="00F0133A">
        <w:rPr>
          <w:sz w:val="28"/>
          <w:szCs w:val="28"/>
        </w:rPr>
        <w:t xml:space="preserve"> </w:t>
      </w:r>
      <w:r w:rsidR="009C6FEB" w:rsidRPr="00EB3F8A">
        <w:rPr>
          <w:sz w:val="28"/>
          <w:szCs w:val="28"/>
        </w:rPr>
        <w:t xml:space="preserve">RIT 4385) - </w:t>
      </w:r>
      <w:r w:rsidRPr="00EB3F8A">
        <w:rPr>
          <w:sz w:val="28"/>
          <w:szCs w:val="28"/>
        </w:rPr>
        <w:t>н</w:t>
      </w:r>
      <w:r w:rsidR="009C6FEB" w:rsidRPr="00EB3F8A">
        <w:rPr>
          <w:sz w:val="28"/>
          <w:szCs w:val="28"/>
        </w:rPr>
        <w:t>е м</w:t>
      </w:r>
      <w:r w:rsidR="009C6FEB" w:rsidRPr="00EB3F8A">
        <w:rPr>
          <w:sz w:val="28"/>
          <w:szCs w:val="28"/>
        </w:rPr>
        <w:t>е</w:t>
      </w:r>
      <w:r w:rsidR="009C6FEB" w:rsidRPr="00EB3F8A">
        <w:rPr>
          <w:sz w:val="28"/>
          <w:szCs w:val="28"/>
        </w:rPr>
        <w:t>нее10</w:t>
      </w:r>
      <w:r w:rsidR="009C6FEB" w:rsidRPr="00EB3F8A">
        <w:rPr>
          <w:sz w:val="28"/>
          <w:szCs w:val="28"/>
          <w:vertAlign w:val="superscript"/>
        </w:rPr>
        <w:t xml:space="preserve">3.7 </w:t>
      </w:r>
      <w:r w:rsidR="00A64DCB" w:rsidRPr="00EB3F8A">
        <w:rPr>
          <w:sz w:val="28"/>
        </w:rPr>
        <w:t>ЦПД</w:t>
      </w:r>
      <w:r w:rsidR="00A64DCB" w:rsidRPr="00EB3F8A">
        <w:rPr>
          <w:sz w:val="28"/>
          <w:vertAlign w:val="subscript"/>
        </w:rPr>
        <w:t>50</w:t>
      </w:r>
      <w:r w:rsidR="009C6FEB" w:rsidRPr="00EB3F8A">
        <w:rPr>
          <w:sz w:val="28"/>
          <w:szCs w:val="28"/>
          <w:vertAlign w:val="superscript"/>
        </w:rPr>
        <w:t>1</w:t>
      </w:r>
      <w:r w:rsidRPr="00EB3F8A">
        <w:rPr>
          <w:sz w:val="28"/>
          <w:szCs w:val="28"/>
        </w:rPr>
        <w:t>;</w:t>
      </w:r>
    </w:p>
    <w:p w:rsidR="00D955E6" w:rsidRPr="00EB3F8A" w:rsidRDefault="0040473E" w:rsidP="00F0133A">
      <w:pPr>
        <w:pStyle w:val="ad"/>
        <w:ind w:left="2268" w:firstLine="564"/>
        <w:jc w:val="both"/>
        <w:rPr>
          <w:sz w:val="24"/>
          <w:szCs w:val="24"/>
        </w:rPr>
      </w:pPr>
      <w:proofErr w:type="gramStart"/>
      <w:r w:rsidRPr="00EB3F8A">
        <w:rPr>
          <w:sz w:val="28"/>
          <w:szCs w:val="28"/>
        </w:rPr>
        <w:t>живой аттенуи</w:t>
      </w:r>
      <w:r w:rsidR="00F0133A">
        <w:rPr>
          <w:sz w:val="28"/>
          <w:szCs w:val="28"/>
        </w:rPr>
        <w:t>рованный вирус краснухи (штамм</w:t>
      </w:r>
      <w:proofErr w:type="gramEnd"/>
      <w:r w:rsidR="00F0133A">
        <w:rPr>
          <w:sz w:val="28"/>
          <w:szCs w:val="28"/>
        </w:rPr>
        <w:t xml:space="preserve"> </w:t>
      </w:r>
      <w:r w:rsidRPr="00EB3F8A">
        <w:rPr>
          <w:sz w:val="28"/>
          <w:szCs w:val="28"/>
        </w:rPr>
        <w:t>Wistar RA 27/3) – не м</w:t>
      </w:r>
      <w:r w:rsidRPr="00EB3F8A">
        <w:rPr>
          <w:sz w:val="28"/>
          <w:szCs w:val="28"/>
        </w:rPr>
        <w:t>е</w:t>
      </w:r>
      <w:r w:rsidRPr="00EB3F8A">
        <w:rPr>
          <w:sz w:val="28"/>
          <w:szCs w:val="28"/>
        </w:rPr>
        <w:t>нее10</w:t>
      </w:r>
      <w:r w:rsidRPr="00EB3F8A">
        <w:rPr>
          <w:sz w:val="28"/>
          <w:szCs w:val="28"/>
          <w:vertAlign w:val="superscript"/>
        </w:rPr>
        <w:t xml:space="preserve">3.0 </w:t>
      </w:r>
      <w:r w:rsidR="00A64DCB" w:rsidRPr="00EB3F8A">
        <w:rPr>
          <w:sz w:val="28"/>
        </w:rPr>
        <w:t>ЦПД</w:t>
      </w:r>
      <w:r w:rsidR="00A64DCB" w:rsidRPr="00EB3F8A">
        <w:rPr>
          <w:sz w:val="28"/>
          <w:vertAlign w:val="subscript"/>
        </w:rPr>
        <w:t>50</w:t>
      </w:r>
      <w:r w:rsidRPr="00EB3F8A">
        <w:rPr>
          <w:sz w:val="28"/>
          <w:szCs w:val="28"/>
          <w:vertAlign w:val="superscript"/>
        </w:rPr>
        <w:t>1</w:t>
      </w:r>
      <w:r w:rsidR="00D955E6" w:rsidRPr="00EB3F8A">
        <w:rPr>
          <w:sz w:val="24"/>
          <w:szCs w:val="24"/>
        </w:rPr>
        <w:t xml:space="preserve">  </w:t>
      </w:r>
    </w:p>
    <w:p w:rsidR="00D955E6" w:rsidRPr="00EB3F8A" w:rsidRDefault="00D955E6" w:rsidP="00A25F5A">
      <w:pPr>
        <w:pStyle w:val="ad"/>
        <w:jc w:val="both"/>
        <w:rPr>
          <w:spacing w:val="-6"/>
          <w:sz w:val="22"/>
          <w:szCs w:val="22"/>
        </w:rPr>
      </w:pPr>
      <w:r w:rsidRPr="00EB3F8A">
        <w:rPr>
          <w:sz w:val="22"/>
          <w:szCs w:val="22"/>
        </w:rPr>
        <w:t xml:space="preserve">                                           </w:t>
      </w:r>
      <w:r w:rsidR="00E77965" w:rsidRPr="00EB3F8A">
        <w:rPr>
          <w:sz w:val="28"/>
          <w:szCs w:val="28"/>
          <w:vertAlign w:val="superscript"/>
        </w:rPr>
        <w:t>1</w:t>
      </w:r>
      <w:r w:rsidRPr="00EB3F8A">
        <w:rPr>
          <w:sz w:val="22"/>
          <w:szCs w:val="22"/>
        </w:rPr>
        <w:t xml:space="preserve"> </w:t>
      </w:r>
      <w:r w:rsidR="00E475DD" w:rsidRPr="00EB3F8A">
        <w:rPr>
          <w:sz w:val="22"/>
          <w:szCs w:val="22"/>
        </w:rPr>
        <w:t xml:space="preserve">ЦПД - </w:t>
      </w:r>
      <w:r w:rsidR="00A64DCB" w:rsidRPr="00EB3F8A">
        <w:rPr>
          <w:sz w:val="22"/>
          <w:szCs w:val="22"/>
        </w:rPr>
        <w:t>цитопатогенное действие</w:t>
      </w:r>
    </w:p>
    <w:p w:rsidR="00E93EE9" w:rsidRPr="00EB3F8A" w:rsidRDefault="00E93EE9" w:rsidP="00A25F5A">
      <w:pPr>
        <w:pStyle w:val="ad"/>
        <w:jc w:val="both"/>
        <w:rPr>
          <w:spacing w:val="-6"/>
          <w:sz w:val="28"/>
          <w:szCs w:val="28"/>
        </w:rPr>
      </w:pPr>
      <w:r w:rsidRPr="00EB3F8A">
        <w:rPr>
          <w:i/>
          <w:spacing w:val="-10"/>
          <w:sz w:val="28"/>
          <w:szCs w:val="28"/>
        </w:rPr>
        <w:t>вспомогательные вещества</w:t>
      </w:r>
      <w:r w:rsidR="00F1389D" w:rsidRPr="00EB3F8A">
        <w:rPr>
          <w:i/>
          <w:spacing w:val="-10"/>
          <w:sz w:val="28"/>
          <w:szCs w:val="28"/>
        </w:rPr>
        <w:t>:</w:t>
      </w:r>
      <w:r w:rsidRPr="00EB3F8A">
        <w:rPr>
          <w:spacing w:val="-6"/>
          <w:sz w:val="28"/>
          <w:szCs w:val="28"/>
        </w:rPr>
        <w:t xml:space="preserve"> </w:t>
      </w:r>
      <w:r w:rsidRPr="00EB3F8A">
        <w:rPr>
          <w:spacing w:val="-10"/>
          <w:sz w:val="28"/>
          <w:szCs w:val="28"/>
        </w:rPr>
        <w:t>лактоза</w:t>
      </w:r>
      <w:r w:rsidR="0040473E" w:rsidRPr="00EB3F8A">
        <w:rPr>
          <w:spacing w:val="-10"/>
          <w:sz w:val="28"/>
          <w:szCs w:val="28"/>
        </w:rPr>
        <w:t>,</w:t>
      </w:r>
      <w:r w:rsidRPr="00EB3F8A">
        <w:rPr>
          <w:spacing w:val="-10"/>
          <w:sz w:val="28"/>
          <w:szCs w:val="28"/>
        </w:rPr>
        <w:t xml:space="preserve"> сорбитол, </w:t>
      </w:r>
      <w:r w:rsidR="0040473E" w:rsidRPr="00EB3F8A">
        <w:rPr>
          <w:spacing w:val="-10"/>
          <w:sz w:val="28"/>
          <w:szCs w:val="28"/>
        </w:rPr>
        <w:t xml:space="preserve">маннитол, </w:t>
      </w:r>
      <w:r w:rsidRPr="00EB3F8A">
        <w:rPr>
          <w:spacing w:val="-10"/>
          <w:sz w:val="28"/>
          <w:szCs w:val="28"/>
        </w:rPr>
        <w:t>аминокислот</w:t>
      </w:r>
      <w:r w:rsidR="0040473E" w:rsidRPr="00EB3F8A">
        <w:rPr>
          <w:spacing w:val="-10"/>
          <w:sz w:val="28"/>
          <w:szCs w:val="28"/>
        </w:rPr>
        <w:t>ы</w:t>
      </w:r>
      <w:r w:rsidRPr="00EB3F8A">
        <w:rPr>
          <w:spacing w:val="-6"/>
          <w:sz w:val="28"/>
          <w:szCs w:val="28"/>
        </w:rPr>
        <w:t xml:space="preserve">. </w:t>
      </w:r>
    </w:p>
    <w:p w:rsidR="0020395A" w:rsidRPr="00EB3F8A" w:rsidRDefault="0020395A" w:rsidP="00A25F5A">
      <w:pPr>
        <w:jc w:val="both"/>
        <w:rPr>
          <w:sz w:val="24"/>
          <w:szCs w:val="24"/>
        </w:rPr>
      </w:pPr>
      <w:r w:rsidRPr="00EB3F8A">
        <w:rPr>
          <w:sz w:val="28"/>
          <w:szCs w:val="28"/>
        </w:rPr>
        <w:t>Содержит остаточное вещество неомицина сульфат</w:t>
      </w:r>
      <w:r w:rsidR="007124E0" w:rsidRPr="00EB3F8A">
        <w:rPr>
          <w:sz w:val="28"/>
          <w:szCs w:val="28"/>
        </w:rPr>
        <w:t xml:space="preserve"> (не более 25 мкг)</w:t>
      </w:r>
      <w:r w:rsidRPr="00EB3F8A">
        <w:rPr>
          <w:sz w:val="24"/>
          <w:szCs w:val="24"/>
        </w:rPr>
        <w:t xml:space="preserve">. </w:t>
      </w:r>
    </w:p>
    <w:p w:rsidR="00E93EE9" w:rsidRPr="00EB3F8A" w:rsidRDefault="00E93EE9" w:rsidP="00A25F5A">
      <w:pPr>
        <w:pStyle w:val="ad"/>
        <w:jc w:val="both"/>
        <w:rPr>
          <w:i/>
          <w:spacing w:val="-6"/>
          <w:sz w:val="28"/>
          <w:szCs w:val="28"/>
          <w:u w:val="single"/>
        </w:rPr>
      </w:pPr>
      <w:r w:rsidRPr="00EB3F8A">
        <w:rPr>
          <w:i/>
          <w:spacing w:val="-6"/>
          <w:sz w:val="28"/>
          <w:szCs w:val="28"/>
          <w:u w:val="single"/>
        </w:rPr>
        <w:t>Растворитель</w:t>
      </w:r>
    </w:p>
    <w:p w:rsidR="00E93EE9" w:rsidRPr="00EB3F8A" w:rsidRDefault="00F1389D" w:rsidP="00A25F5A">
      <w:pPr>
        <w:pStyle w:val="ad"/>
        <w:jc w:val="both"/>
        <w:rPr>
          <w:spacing w:val="-6"/>
          <w:sz w:val="28"/>
          <w:szCs w:val="28"/>
        </w:rPr>
      </w:pPr>
      <w:r w:rsidRPr="00EB3F8A">
        <w:rPr>
          <w:spacing w:val="-6"/>
          <w:sz w:val="28"/>
          <w:szCs w:val="28"/>
        </w:rPr>
        <w:t>Вода для инъекций 0.5 мл</w:t>
      </w: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Описание</w:t>
      </w:r>
    </w:p>
    <w:p w:rsidR="00E93EE9" w:rsidRPr="00EB3F8A" w:rsidRDefault="00C01B51" w:rsidP="00A25F5A">
      <w:pPr>
        <w:pStyle w:val="ae"/>
        <w:ind w:left="0" w:right="0"/>
        <w:rPr>
          <w:sz w:val="28"/>
          <w:szCs w:val="28"/>
        </w:rPr>
      </w:pPr>
      <w:proofErr w:type="gramStart"/>
      <w:r w:rsidRPr="00EB3F8A">
        <w:rPr>
          <w:sz w:val="28"/>
          <w:szCs w:val="28"/>
        </w:rPr>
        <w:t>Лиофилизат:</w:t>
      </w:r>
      <w:r w:rsidR="0040473E" w:rsidRPr="00EB3F8A">
        <w:rPr>
          <w:sz w:val="28"/>
          <w:szCs w:val="28"/>
        </w:rPr>
        <w:t xml:space="preserve"> </w:t>
      </w:r>
      <w:r w:rsidR="00EA1BC8" w:rsidRPr="00EB3F8A">
        <w:rPr>
          <w:sz w:val="28"/>
          <w:szCs w:val="28"/>
        </w:rPr>
        <w:t>о</w:t>
      </w:r>
      <w:r w:rsidR="0073243E" w:rsidRPr="00EB3F8A">
        <w:rPr>
          <w:sz w:val="28"/>
          <w:szCs w:val="28"/>
        </w:rPr>
        <w:t>днородная</w:t>
      </w:r>
      <w:r w:rsidR="0010253F" w:rsidRPr="00EB3F8A">
        <w:rPr>
          <w:sz w:val="28"/>
          <w:szCs w:val="28"/>
        </w:rPr>
        <w:t xml:space="preserve"> </w:t>
      </w:r>
      <w:r w:rsidR="00E93EE9" w:rsidRPr="00EB3F8A">
        <w:rPr>
          <w:sz w:val="28"/>
          <w:szCs w:val="28"/>
        </w:rPr>
        <w:t>пористая масса от бело</w:t>
      </w:r>
      <w:r w:rsidR="0040473E" w:rsidRPr="00EB3F8A">
        <w:rPr>
          <w:sz w:val="28"/>
          <w:szCs w:val="28"/>
        </w:rPr>
        <w:t>ватого</w:t>
      </w:r>
      <w:r w:rsidR="00E93EE9" w:rsidRPr="00EB3F8A">
        <w:rPr>
          <w:sz w:val="28"/>
          <w:szCs w:val="28"/>
        </w:rPr>
        <w:t xml:space="preserve"> до слегка розового цвета. </w:t>
      </w:r>
      <w:proofErr w:type="gramEnd"/>
    </w:p>
    <w:p w:rsidR="00E93EE9" w:rsidRPr="00EB3F8A" w:rsidRDefault="00C01B51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Растворитель:</w:t>
      </w:r>
      <w:r w:rsidR="00E93EE9" w:rsidRPr="00EB3F8A">
        <w:rPr>
          <w:sz w:val="28"/>
          <w:szCs w:val="28"/>
        </w:rPr>
        <w:t xml:space="preserve"> прозрачная бесцветная жидкость, без запаха, свободная от </w:t>
      </w:r>
      <w:r w:rsidR="00E93EE9" w:rsidRPr="00EB3F8A">
        <w:rPr>
          <w:sz w:val="28"/>
          <w:szCs w:val="28"/>
        </w:rPr>
        <w:lastRenderedPageBreak/>
        <w:t>видимых примесей.</w:t>
      </w:r>
    </w:p>
    <w:p w:rsidR="00E93EE9" w:rsidRPr="00EB3F8A" w:rsidRDefault="00F1389D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После разведения растворителем</w:t>
      </w:r>
      <w:r w:rsidR="00C01B51" w:rsidRPr="00EB3F8A">
        <w:rPr>
          <w:sz w:val="28"/>
          <w:szCs w:val="28"/>
        </w:rPr>
        <w:t>:</w:t>
      </w:r>
      <w:r w:rsidR="0040473E" w:rsidRPr="00EB3F8A">
        <w:rPr>
          <w:sz w:val="28"/>
          <w:szCs w:val="28"/>
        </w:rPr>
        <w:t xml:space="preserve"> раствор </w:t>
      </w:r>
      <w:proofErr w:type="gramStart"/>
      <w:r w:rsidR="00E93EE9" w:rsidRPr="00EB3F8A">
        <w:rPr>
          <w:sz w:val="28"/>
          <w:szCs w:val="28"/>
        </w:rPr>
        <w:t>от</w:t>
      </w:r>
      <w:proofErr w:type="gramEnd"/>
      <w:r w:rsidR="00E93EE9" w:rsidRPr="00EB3F8A">
        <w:rPr>
          <w:sz w:val="28"/>
          <w:szCs w:val="28"/>
        </w:rPr>
        <w:t xml:space="preserve"> светло</w:t>
      </w:r>
      <w:r w:rsidR="0040473E" w:rsidRPr="00EB3F8A">
        <w:rPr>
          <w:sz w:val="28"/>
          <w:szCs w:val="28"/>
        </w:rPr>
        <w:t>-</w:t>
      </w:r>
      <w:r w:rsidR="00E93EE9" w:rsidRPr="00EB3F8A">
        <w:rPr>
          <w:sz w:val="28"/>
          <w:szCs w:val="28"/>
        </w:rPr>
        <w:t>персикового до красновато</w:t>
      </w:r>
      <w:r w:rsidR="0040473E" w:rsidRPr="00EB3F8A">
        <w:rPr>
          <w:sz w:val="28"/>
          <w:szCs w:val="28"/>
        </w:rPr>
        <w:t>-</w:t>
      </w:r>
      <w:r w:rsidR="00E93EE9" w:rsidRPr="00EB3F8A">
        <w:rPr>
          <w:sz w:val="28"/>
          <w:szCs w:val="28"/>
        </w:rPr>
        <w:t>розового</w:t>
      </w:r>
      <w:r w:rsidR="0040473E" w:rsidRPr="00EB3F8A">
        <w:rPr>
          <w:sz w:val="28"/>
          <w:szCs w:val="28"/>
        </w:rPr>
        <w:t xml:space="preserve"> цвета</w:t>
      </w:r>
      <w:r w:rsidR="00E93EE9" w:rsidRPr="00EB3F8A">
        <w:rPr>
          <w:sz w:val="28"/>
          <w:szCs w:val="28"/>
        </w:rPr>
        <w:t xml:space="preserve">. 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Фармакотерапевтическая группа</w:t>
      </w:r>
    </w:p>
    <w:p w:rsidR="00E93EE9" w:rsidRPr="00EB3F8A" w:rsidRDefault="00F1389D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Противокоревые вакцины. </w:t>
      </w:r>
      <w:r w:rsidR="00E93EE9" w:rsidRPr="00EB3F8A">
        <w:rPr>
          <w:sz w:val="28"/>
          <w:szCs w:val="28"/>
        </w:rPr>
        <w:t>Вирус кори в комбинации с виру</w:t>
      </w:r>
      <w:r w:rsidR="003D668C" w:rsidRPr="00EB3F8A">
        <w:rPr>
          <w:sz w:val="28"/>
          <w:szCs w:val="28"/>
        </w:rPr>
        <w:t xml:space="preserve">сами паротита и краснухи – </w:t>
      </w:r>
      <w:r w:rsidR="00BD3188">
        <w:rPr>
          <w:sz w:val="28"/>
          <w:szCs w:val="28"/>
          <w:lang w:val="kk-KZ"/>
        </w:rPr>
        <w:t>живой ослабленный</w:t>
      </w:r>
      <w:r w:rsidR="00E93EE9" w:rsidRPr="00EB3F8A">
        <w:rPr>
          <w:sz w:val="28"/>
          <w:szCs w:val="28"/>
        </w:rPr>
        <w:t>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Код АТ</w:t>
      </w:r>
      <w:r w:rsidR="00936AD2" w:rsidRPr="00EB3F8A">
        <w:rPr>
          <w:sz w:val="28"/>
          <w:szCs w:val="28"/>
        </w:rPr>
        <w:t>Х</w:t>
      </w:r>
      <w:r w:rsidRPr="00EB3F8A">
        <w:rPr>
          <w:sz w:val="28"/>
          <w:szCs w:val="28"/>
        </w:rPr>
        <w:t xml:space="preserve"> </w:t>
      </w:r>
      <w:r w:rsidRPr="00EB3F8A">
        <w:rPr>
          <w:sz w:val="28"/>
          <w:szCs w:val="28"/>
          <w:lang w:val="en-US"/>
        </w:rPr>
        <w:t>J</w:t>
      </w:r>
      <w:r w:rsidRPr="00EB3F8A">
        <w:rPr>
          <w:sz w:val="28"/>
          <w:szCs w:val="28"/>
        </w:rPr>
        <w:t>07</w:t>
      </w:r>
      <w:r w:rsidRPr="00EB3F8A">
        <w:rPr>
          <w:sz w:val="28"/>
          <w:szCs w:val="28"/>
          <w:lang w:val="en-US"/>
        </w:rPr>
        <w:t>BD</w:t>
      </w:r>
      <w:r w:rsidRPr="00EB3F8A">
        <w:rPr>
          <w:sz w:val="28"/>
          <w:szCs w:val="28"/>
        </w:rPr>
        <w:t>52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</w:p>
    <w:p w:rsidR="00E93EE9" w:rsidRPr="00EB3F8A" w:rsidRDefault="00F1389D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Фармакологические</w:t>
      </w:r>
      <w:r w:rsidR="00E93EE9" w:rsidRPr="00EB3F8A">
        <w:rPr>
          <w:b/>
          <w:sz w:val="28"/>
          <w:szCs w:val="28"/>
        </w:rPr>
        <w:t xml:space="preserve"> свойства</w:t>
      </w:r>
    </w:p>
    <w:p w:rsidR="003D668C" w:rsidRPr="00EB3F8A" w:rsidRDefault="003D668C" w:rsidP="00A25F5A">
      <w:pPr>
        <w:pStyle w:val="a4"/>
        <w:ind w:right="-470"/>
        <w:rPr>
          <w:b/>
          <w:i/>
          <w:sz w:val="28"/>
          <w:szCs w:val="28"/>
          <w:lang w:val="ru-RU"/>
        </w:rPr>
      </w:pPr>
    </w:p>
    <w:p w:rsidR="007309DB" w:rsidRPr="00EB3F8A" w:rsidRDefault="007309DB" w:rsidP="00A25F5A">
      <w:pPr>
        <w:pStyle w:val="a4"/>
        <w:ind w:right="-470"/>
        <w:rPr>
          <w:b/>
          <w:i/>
          <w:sz w:val="28"/>
          <w:szCs w:val="28"/>
          <w:lang w:val="ru-RU"/>
        </w:rPr>
      </w:pPr>
      <w:r w:rsidRPr="00EB3F8A">
        <w:rPr>
          <w:b/>
          <w:i/>
          <w:sz w:val="28"/>
          <w:szCs w:val="28"/>
          <w:lang w:val="ru-RU"/>
        </w:rPr>
        <w:t>Фармакокинетика</w:t>
      </w:r>
    </w:p>
    <w:p w:rsidR="007309DB" w:rsidRPr="00EB3F8A" w:rsidRDefault="007309DB" w:rsidP="00A25F5A">
      <w:pPr>
        <w:pStyle w:val="a4"/>
        <w:ind w:right="-470"/>
        <w:rPr>
          <w:sz w:val="28"/>
          <w:szCs w:val="28"/>
          <w:lang w:val="ru-RU"/>
        </w:rPr>
      </w:pPr>
      <w:r w:rsidRPr="00EB3F8A">
        <w:rPr>
          <w:sz w:val="28"/>
          <w:szCs w:val="28"/>
          <w:lang w:val="ru-RU"/>
        </w:rPr>
        <w:t>Для вакцин не требуется оценка фармакокинетических свойств.</w:t>
      </w:r>
    </w:p>
    <w:p w:rsidR="007309DB" w:rsidRPr="00EB3F8A" w:rsidRDefault="007309DB" w:rsidP="00A25F5A">
      <w:pPr>
        <w:jc w:val="both"/>
        <w:rPr>
          <w:b/>
          <w:i/>
          <w:sz w:val="28"/>
          <w:szCs w:val="28"/>
        </w:rPr>
      </w:pPr>
      <w:r w:rsidRPr="00EB3F8A">
        <w:rPr>
          <w:b/>
          <w:i/>
          <w:sz w:val="28"/>
          <w:szCs w:val="28"/>
        </w:rPr>
        <w:t>Фармакодинамика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Живая комбинированная аттенуированная вакцина против кори, паротита и краснухи. Аттенуированные вакцинные штаммы вируса кори (Schwarz), эпидемического паротита (RIT4385, производные Jeryl Lynn) и краснухи (Wistar RA 27/3) культивируются раздельно в культуре клеток куриного эмбриона (вирусы паротита и кори) и диплоидных клетках человека MRC</w:t>
      </w:r>
      <w:r w:rsidR="00F0133A" w:rsidRPr="00F0133A">
        <w:rPr>
          <w:sz w:val="28"/>
          <w:szCs w:val="28"/>
        </w:rPr>
        <w:t>-</w:t>
      </w:r>
      <w:r w:rsidRPr="00F0133A">
        <w:rPr>
          <w:sz w:val="28"/>
          <w:szCs w:val="28"/>
        </w:rPr>
        <w:t>5</w:t>
      </w:r>
      <w:r w:rsidRPr="00EB3F8A">
        <w:rPr>
          <w:sz w:val="28"/>
          <w:szCs w:val="28"/>
        </w:rPr>
        <w:t xml:space="preserve"> (вирус краснухи).</w:t>
      </w:r>
    </w:p>
    <w:p w:rsidR="00E93EE9" w:rsidRPr="00EB3F8A" w:rsidRDefault="00E93EE9" w:rsidP="00A25F5A">
      <w:pPr>
        <w:shd w:val="clear" w:color="auto" w:fill="FFFFFF"/>
        <w:jc w:val="both"/>
        <w:rPr>
          <w:spacing w:val="-4"/>
          <w:sz w:val="28"/>
          <w:szCs w:val="28"/>
        </w:rPr>
      </w:pPr>
      <w:r w:rsidRPr="00967474">
        <w:rPr>
          <w:spacing w:val="-7"/>
          <w:sz w:val="28"/>
          <w:szCs w:val="28"/>
        </w:rPr>
        <w:t>Приорикс</w:t>
      </w:r>
      <w:r w:rsidRPr="00EB3F8A">
        <w:rPr>
          <w:spacing w:val="-7"/>
          <w:sz w:val="28"/>
          <w:szCs w:val="28"/>
        </w:rPr>
        <w:t xml:space="preserve"> </w:t>
      </w:r>
      <w:r w:rsidRPr="00EB3F8A">
        <w:rPr>
          <w:spacing w:val="-6"/>
          <w:sz w:val="28"/>
          <w:szCs w:val="28"/>
        </w:rPr>
        <w:t xml:space="preserve">соответствует требованиям Всемирной организации здравоохранения по </w:t>
      </w:r>
      <w:r w:rsidRPr="00EB3F8A">
        <w:rPr>
          <w:spacing w:val="-1"/>
          <w:sz w:val="28"/>
          <w:szCs w:val="28"/>
        </w:rPr>
        <w:t xml:space="preserve">производству биологических препаратов, требованиям к вакцинам против кори, </w:t>
      </w:r>
      <w:r w:rsidRPr="00EB3F8A">
        <w:rPr>
          <w:spacing w:val="-4"/>
          <w:sz w:val="28"/>
          <w:szCs w:val="28"/>
        </w:rPr>
        <w:t xml:space="preserve">эпидемического паротита, краснухи и живым комбинированным вакцинам. </w:t>
      </w:r>
    </w:p>
    <w:p w:rsidR="00F0133A" w:rsidRPr="00E16573" w:rsidRDefault="00F0133A" w:rsidP="00F0133A">
      <w:pPr>
        <w:shd w:val="clear" w:color="auto" w:fill="FFFFFF"/>
        <w:jc w:val="both"/>
        <w:rPr>
          <w:b/>
          <w:i/>
          <w:spacing w:val="-4"/>
          <w:sz w:val="28"/>
          <w:szCs w:val="28"/>
        </w:rPr>
      </w:pPr>
    </w:p>
    <w:p w:rsidR="00F1389D" w:rsidRPr="00F0133A" w:rsidRDefault="00F1389D" w:rsidP="00F0133A">
      <w:pPr>
        <w:shd w:val="clear" w:color="auto" w:fill="FFFFFF"/>
        <w:jc w:val="both"/>
        <w:rPr>
          <w:b/>
          <w:i/>
          <w:spacing w:val="-4"/>
          <w:sz w:val="28"/>
          <w:szCs w:val="28"/>
        </w:rPr>
      </w:pPr>
      <w:r w:rsidRPr="00EB3F8A">
        <w:rPr>
          <w:b/>
          <w:i/>
          <w:spacing w:val="-4"/>
          <w:sz w:val="28"/>
          <w:szCs w:val="28"/>
        </w:rPr>
        <w:t>Иммуногенность</w:t>
      </w:r>
    </w:p>
    <w:p w:rsidR="00F0133A" w:rsidRPr="00F0133A" w:rsidRDefault="00F0133A" w:rsidP="00F0133A">
      <w:pPr>
        <w:keepNext/>
        <w:jc w:val="both"/>
        <w:rPr>
          <w:sz w:val="28"/>
          <w:szCs w:val="28"/>
        </w:rPr>
      </w:pPr>
      <w:r w:rsidRPr="00F0133A">
        <w:rPr>
          <w:sz w:val="28"/>
          <w:szCs w:val="28"/>
          <w:u w:val="single"/>
        </w:rPr>
        <w:t>Иммунный ответ у детей в возрасте 12 месяцев и старше</w:t>
      </w:r>
    </w:p>
    <w:p w:rsidR="00F0133A" w:rsidRP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В клинических исследованиях была показана высокая иммуногенность вакцины </w:t>
      </w:r>
      <w:r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 xml:space="preserve"> у детей в возрасте от 12 месяцев до 2 лет.</w:t>
      </w:r>
    </w:p>
    <w:p w:rsidR="00F0133A" w:rsidRP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Вакцинация однократной дозой вакцины </w:t>
      </w:r>
      <w:r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 xml:space="preserve"> вызывала образование антител к возбудителю кори у 98,1 %, к возбудителю эпидемического паротита – у 94,4 % и к возбудителю краснухи – у 100% ранее серонегативных вакцинированных лиц.</w:t>
      </w:r>
    </w:p>
    <w:p w:rsidR="00F0133A" w:rsidRP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>Через два года после первичной вакцинации частота сероконверсии составляла 93,4% в отношении кори, 94,4% в отношении эпидемического паротита и 100% в отношении краснухи.</w:t>
      </w:r>
    </w:p>
    <w:p w:rsid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Несмотря на отсутствие доступных данных, касающихся профилактической эффективности вакцины </w:t>
      </w:r>
      <w:r w:rsidR="00A5337A"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>, иммуногенность признана показателем профилактической эффективности. Тем не менее, в некоторых исследованиях в реальных условиях сообщалось, что эффективность в отношении эпидемического паротита может быть ниже, чем наблюдаемая частота сероконверсии в отношении эпидемического паротита.</w:t>
      </w:r>
    </w:p>
    <w:p w:rsidR="00A5337A" w:rsidRPr="00F0133A" w:rsidRDefault="00A5337A" w:rsidP="00F0133A">
      <w:pPr>
        <w:jc w:val="both"/>
        <w:rPr>
          <w:sz w:val="28"/>
          <w:szCs w:val="28"/>
        </w:rPr>
      </w:pPr>
    </w:p>
    <w:p w:rsidR="00F0133A" w:rsidRPr="00F0133A" w:rsidRDefault="00F0133A" w:rsidP="00F0133A">
      <w:pPr>
        <w:keepNext/>
        <w:jc w:val="both"/>
        <w:rPr>
          <w:sz w:val="28"/>
          <w:szCs w:val="28"/>
        </w:rPr>
      </w:pPr>
      <w:r w:rsidRPr="00F0133A">
        <w:rPr>
          <w:sz w:val="28"/>
          <w:szCs w:val="28"/>
          <w:u w:val="single"/>
        </w:rPr>
        <w:lastRenderedPageBreak/>
        <w:t>Иммунный ответ у детей в возрасте от 9 до 10 месяцев</w:t>
      </w:r>
    </w:p>
    <w:p w:rsid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В клиническом исследовании участвовали 300 здоровых детей в возрасте от 9 до 10 месяцев на момент введения первой дозы вакцины. Из них 147 участникам вакцины </w:t>
      </w:r>
      <w:r w:rsidR="00A5337A" w:rsidRPr="00967474">
        <w:rPr>
          <w:spacing w:val="-7"/>
          <w:sz w:val="28"/>
          <w:szCs w:val="28"/>
        </w:rPr>
        <w:t>Приорикс</w:t>
      </w:r>
      <w:r w:rsidR="00A5337A" w:rsidRPr="00A5337A">
        <w:rPr>
          <w:sz w:val="28"/>
          <w:szCs w:val="28"/>
          <w:vertAlign w:val="superscript"/>
        </w:rPr>
        <w:t xml:space="preserve"> </w:t>
      </w:r>
      <w:r w:rsidRPr="00F0133A">
        <w:rPr>
          <w:sz w:val="28"/>
          <w:szCs w:val="28"/>
        </w:rPr>
        <w:t xml:space="preserve">и </w:t>
      </w:r>
      <w:r w:rsidR="00A5337A">
        <w:rPr>
          <w:sz w:val="28"/>
          <w:szCs w:val="28"/>
        </w:rPr>
        <w:t>Варилрикс</w:t>
      </w:r>
      <w:r w:rsidR="00A5337A" w:rsidRPr="00A5337A">
        <w:rPr>
          <w:sz w:val="28"/>
          <w:szCs w:val="28"/>
          <w:vertAlign w:val="superscript"/>
        </w:rPr>
        <w:t>®</w:t>
      </w:r>
      <w:r w:rsidRPr="00F0133A">
        <w:rPr>
          <w:sz w:val="28"/>
          <w:szCs w:val="28"/>
        </w:rPr>
        <w:t xml:space="preserve"> были введены одновременно. Частота сероконверсии в отношении кори, эпидемического паротита и краснухи составляла 92,6%, 91,5% и 100% соответственно. Частота сероконверсии, сообщенная после введения второй дозы через 3 месяца после первой дозы, составляла 100% в отношении кори, 99,2% в отношении эпидемического паротита и 100% в отношении краснухи. Следовательно, </w:t>
      </w:r>
      <w:r w:rsidR="00C022D0" w:rsidRPr="00F0133A">
        <w:rPr>
          <w:sz w:val="28"/>
          <w:szCs w:val="28"/>
        </w:rPr>
        <w:t xml:space="preserve">для обеспечения оптимального иммунного ответа </w:t>
      </w:r>
      <w:r w:rsidRPr="00F0133A">
        <w:rPr>
          <w:sz w:val="28"/>
          <w:szCs w:val="28"/>
        </w:rPr>
        <w:t xml:space="preserve">вторую дозу вакцины </w:t>
      </w:r>
      <w:r w:rsidR="00A5337A"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 xml:space="preserve"> следует вводить в течение трех месяцев</w:t>
      </w:r>
      <w:r w:rsidR="00C022D0">
        <w:rPr>
          <w:sz w:val="28"/>
          <w:szCs w:val="28"/>
        </w:rPr>
        <w:t xml:space="preserve"> после первой</w:t>
      </w:r>
      <w:r w:rsidRPr="00F0133A">
        <w:rPr>
          <w:sz w:val="28"/>
          <w:szCs w:val="28"/>
        </w:rPr>
        <w:t>.</w:t>
      </w:r>
    </w:p>
    <w:p w:rsidR="00A5337A" w:rsidRPr="00F0133A" w:rsidRDefault="00A5337A" w:rsidP="00F0133A">
      <w:pPr>
        <w:jc w:val="both"/>
        <w:rPr>
          <w:sz w:val="28"/>
          <w:szCs w:val="28"/>
        </w:rPr>
      </w:pPr>
    </w:p>
    <w:p w:rsidR="00F0133A" w:rsidRPr="00F0133A" w:rsidRDefault="00F0133A" w:rsidP="00F0133A">
      <w:pPr>
        <w:keepNext/>
        <w:jc w:val="both"/>
        <w:rPr>
          <w:sz w:val="28"/>
          <w:szCs w:val="28"/>
        </w:rPr>
      </w:pPr>
      <w:r w:rsidRPr="00F0133A">
        <w:rPr>
          <w:sz w:val="28"/>
          <w:szCs w:val="28"/>
          <w:u w:val="single"/>
        </w:rPr>
        <w:t>Подростки и взрослые</w:t>
      </w:r>
    </w:p>
    <w:p w:rsid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Безопасность и иммуногенность вакцины </w:t>
      </w:r>
      <w:r w:rsidR="00A5337A"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 xml:space="preserve"> </w:t>
      </w:r>
      <w:r w:rsidR="00C022D0">
        <w:rPr>
          <w:sz w:val="28"/>
          <w:szCs w:val="28"/>
        </w:rPr>
        <w:t>непосредственно</w:t>
      </w:r>
      <w:r w:rsidRPr="00F0133A">
        <w:rPr>
          <w:sz w:val="28"/>
          <w:szCs w:val="28"/>
        </w:rPr>
        <w:t xml:space="preserve"> у подростков и взрослых в клинических исследованиях</w:t>
      </w:r>
      <w:r w:rsidR="00C022D0">
        <w:rPr>
          <w:sz w:val="28"/>
          <w:szCs w:val="28"/>
        </w:rPr>
        <w:t xml:space="preserve"> не изучались</w:t>
      </w:r>
      <w:r w:rsidRPr="00F0133A">
        <w:rPr>
          <w:sz w:val="28"/>
          <w:szCs w:val="28"/>
        </w:rPr>
        <w:t>.</w:t>
      </w:r>
    </w:p>
    <w:p w:rsidR="00A5337A" w:rsidRPr="00F0133A" w:rsidRDefault="00A5337A" w:rsidP="00F0133A">
      <w:pPr>
        <w:jc w:val="both"/>
        <w:rPr>
          <w:sz w:val="28"/>
          <w:szCs w:val="28"/>
        </w:rPr>
      </w:pPr>
    </w:p>
    <w:p w:rsidR="00F0133A" w:rsidRPr="00F0133A" w:rsidRDefault="00F0133A" w:rsidP="00F0133A">
      <w:pPr>
        <w:keepNext/>
        <w:jc w:val="both"/>
        <w:rPr>
          <w:sz w:val="28"/>
          <w:szCs w:val="28"/>
        </w:rPr>
      </w:pPr>
      <w:r w:rsidRPr="00F0133A">
        <w:rPr>
          <w:sz w:val="28"/>
          <w:szCs w:val="28"/>
          <w:u w:val="single"/>
        </w:rPr>
        <w:t>Внутримышечный способ введения</w:t>
      </w:r>
    </w:p>
    <w:p w:rsidR="00F0133A" w:rsidRPr="00F0133A" w:rsidRDefault="00F0133A" w:rsidP="00F0133A">
      <w:pPr>
        <w:jc w:val="both"/>
        <w:rPr>
          <w:sz w:val="28"/>
          <w:szCs w:val="28"/>
        </w:rPr>
      </w:pPr>
      <w:r w:rsidRPr="00F0133A">
        <w:rPr>
          <w:sz w:val="28"/>
          <w:szCs w:val="28"/>
        </w:rPr>
        <w:t xml:space="preserve">В клинических исследованиях ограниченному числу участников вакцину </w:t>
      </w:r>
      <w:r w:rsidR="00A5337A" w:rsidRPr="00967474">
        <w:rPr>
          <w:spacing w:val="-7"/>
          <w:sz w:val="28"/>
          <w:szCs w:val="28"/>
        </w:rPr>
        <w:t>Приорикс</w:t>
      </w:r>
      <w:r w:rsidRPr="00F0133A">
        <w:rPr>
          <w:sz w:val="28"/>
          <w:szCs w:val="28"/>
        </w:rPr>
        <w:t xml:space="preserve"> вводили внутримышечно. Значения частоты сероконверсии в отношении трех компонентов были сопоставимы с таковыми, наблюдаемыми после подкожного введения.</w:t>
      </w: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 xml:space="preserve">Показания к применению </w:t>
      </w:r>
    </w:p>
    <w:p w:rsidR="00A5337A" w:rsidRPr="00A5337A" w:rsidRDefault="00A5337A" w:rsidP="00A5337A">
      <w:pPr>
        <w:jc w:val="both"/>
        <w:rPr>
          <w:sz w:val="28"/>
          <w:szCs w:val="28"/>
        </w:rPr>
      </w:pPr>
      <w:bookmarkStart w:id="0" w:name="_GoBack"/>
      <w:r w:rsidRPr="00A5337A">
        <w:rPr>
          <w:sz w:val="28"/>
          <w:szCs w:val="28"/>
        </w:rPr>
        <w:t xml:space="preserve">Вакцина </w:t>
      </w:r>
      <w:r w:rsidRPr="00967474">
        <w:rPr>
          <w:spacing w:val="-7"/>
          <w:sz w:val="28"/>
          <w:szCs w:val="28"/>
        </w:rPr>
        <w:t>Приорикс</w:t>
      </w:r>
      <w:r w:rsidRPr="00A5337A">
        <w:rPr>
          <w:sz w:val="28"/>
          <w:szCs w:val="28"/>
        </w:rPr>
        <w:t xml:space="preserve"> показана для активной иммунизации детей в возрасте 9 месяцев и старше, подростков и взрослых для профилактики кори, паротита и краснухи</w:t>
      </w:r>
      <w:bookmarkEnd w:id="0"/>
      <w:r w:rsidRPr="00A5337A">
        <w:rPr>
          <w:sz w:val="28"/>
          <w:szCs w:val="28"/>
        </w:rPr>
        <w:t>.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r w:rsidRPr="00EB3F8A">
        <w:rPr>
          <w:b/>
          <w:sz w:val="28"/>
          <w:szCs w:val="28"/>
        </w:rPr>
        <w:t>Способ применения и дозы</w:t>
      </w:r>
    </w:p>
    <w:p w:rsidR="00E93EE9" w:rsidRDefault="00E93EE9" w:rsidP="00A25F5A">
      <w:pPr>
        <w:pStyle w:val="ad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Приор</w:t>
      </w:r>
      <w:r w:rsidR="00B133FA" w:rsidRPr="00967474">
        <w:rPr>
          <w:sz w:val="28"/>
          <w:szCs w:val="28"/>
        </w:rPr>
        <w:t>икс</w:t>
      </w:r>
      <w:r w:rsidR="00B133FA" w:rsidRPr="00EB3F8A">
        <w:rPr>
          <w:sz w:val="28"/>
          <w:szCs w:val="28"/>
        </w:rPr>
        <w:t xml:space="preserve"> вводится подкожно в дозе 0.5 мл, но так</w:t>
      </w:r>
      <w:r w:rsidRPr="00EB3F8A">
        <w:rPr>
          <w:sz w:val="28"/>
          <w:szCs w:val="28"/>
        </w:rPr>
        <w:t xml:space="preserve">же может применяться </w:t>
      </w:r>
      <w:r w:rsidR="00B133FA" w:rsidRPr="00EB3F8A">
        <w:rPr>
          <w:sz w:val="28"/>
          <w:szCs w:val="28"/>
        </w:rPr>
        <w:t xml:space="preserve">в виде </w:t>
      </w:r>
      <w:r w:rsidRPr="00EB3F8A">
        <w:rPr>
          <w:sz w:val="28"/>
          <w:szCs w:val="28"/>
        </w:rPr>
        <w:t>внутримышечн</w:t>
      </w:r>
      <w:r w:rsidR="00B133FA" w:rsidRPr="00EB3F8A">
        <w:rPr>
          <w:sz w:val="28"/>
          <w:szCs w:val="28"/>
        </w:rPr>
        <w:t>ых инъекций</w:t>
      </w:r>
      <w:r w:rsidRPr="00EB3F8A">
        <w:rPr>
          <w:sz w:val="28"/>
          <w:szCs w:val="28"/>
        </w:rPr>
        <w:t>.</w:t>
      </w:r>
    </w:p>
    <w:p w:rsidR="00967474" w:rsidRPr="00967474" w:rsidRDefault="00967474" w:rsidP="00A25F5A">
      <w:pPr>
        <w:pStyle w:val="ad"/>
        <w:jc w:val="both"/>
        <w:rPr>
          <w:sz w:val="32"/>
          <w:szCs w:val="28"/>
        </w:rPr>
      </w:pPr>
      <w:r w:rsidRPr="00967474">
        <w:rPr>
          <w:sz w:val="28"/>
        </w:rPr>
        <w:t>Пациентам с тромбоцитопенией или каким-либо другим нарушением свертывания крови вакцину предпочтительно вводить подкожно.</w:t>
      </w:r>
    </w:p>
    <w:p w:rsidR="007563F9" w:rsidRDefault="007563F9" w:rsidP="00A25F5A">
      <w:pPr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Необходимо соблюдать  официальные рекомендации во время иммунизации препаратом </w:t>
      </w:r>
      <w:r w:rsidRPr="00967474">
        <w:rPr>
          <w:sz w:val="28"/>
          <w:szCs w:val="28"/>
        </w:rPr>
        <w:t>Приорикс</w:t>
      </w:r>
      <w:r w:rsidR="00B133FA" w:rsidRPr="00EB3F8A">
        <w:rPr>
          <w:sz w:val="28"/>
          <w:szCs w:val="28"/>
        </w:rPr>
        <w:t>. Г</w:t>
      </w:r>
      <w:r w:rsidRPr="00EB3F8A">
        <w:rPr>
          <w:sz w:val="28"/>
          <w:szCs w:val="28"/>
        </w:rPr>
        <w:t xml:space="preserve">рафик вакцинации утверждается в соответствии с </w:t>
      </w:r>
      <w:r w:rsidR="003972CE" w:rsidRPr="00EB3F8A">
        <w:rPr>
          <w:sz w:val="28"/>
          <w:szCs w:val="28"/>
        </w:rPr>
        <w:t>Н</w:t>
      </w:r>
      <w:r w:rsidRPr="00EB3F8A">
        <w:rPr>
          <w:sz w:val="28"/>
          <w:szCs w:val="28"/>
        </w:rPr>
        <w:t>ацион</w:t>
      </w:r>
      <w:r w:rsidR="00B133FA" w:rsidRPr="00EB3F8A">
        <w:rPr>
          <w:sz w:val="28"/>
          <w:szCs w:val="28"/>
        </w:rPr>
        <w:t>альным календарем прививок</w:t>
      </w:r>
      <w:r w:rsidR="002A21F9" w:rsidRPr="00EB3F8A">
        <w:rPr>
          <w:sz w:val="28"/>
          <w:szCs w:val="28"/>
        </w:rPr>
        <w:t xml:space="preserve"> </w:t>
      </w:r>
      <w:r w:rsidR="006177A5" w:rsidRPr="00EB3F8A">
        <w:rPr>
          <w:sz w:val="28"/>
          <w:szCs w:val="28"/>
        </w:rPr>
        <w:t>Р</w:t>
      </w:r>
      <w:r w:rsidR="003E4DA1" w:rsidRPr="00EB3F8A">
        <w:rPr>
          <w:sz w:val="28"/>
          <w:szCs w:val="28"/>
        </w:rPr>
        <w:t xml:space="preserve">еспублики </w:t>
      </w:r>
      <w:r w:rsidR="006177A5" w:rsidRPr="00EB3F8A">
        <w:rPr>
          <w:sz w:val="28"/>
          <w:szCs w:val="28"/>
        </w:rPr>
        <w:t>К</w:t>
      </w:r>
      <w:r w:rsidR="003E4DA1" w:rsidRPr="00EB3F8A">
        <w:rPr>
          <w:sz w:val="28"/>
          <w:szCs w:val="28"/>
        </w:rPr>
        <w:t>азахстан</w:t>
      </w:r>
      <w:r w:rsidR="00B133FA" w:rsidRPr="00EB3F8A">
        <w:rPr>
          <w:sz w:val="28"/>
          <w:szCs w:val="28"/>
        </w:rPr>
        <w:t>, согласно которому детей вакцинируют</w:t>
      </w:r>
      <w:r w:rsidR="006177A5" w:rsidRPr="00EB3F8A">
        <w:rPr>
          <w:sz w:val="28"/>
          <w:szCs w:val="28"/>
        </w:rPr>
        <w:t xml:space="preserve"> следующим образом: первичная вакцинация </w:t>
      </w:r>
      <w:r w:rsidR="003E4DA1" w:rsidRPr="00EB3F8A">
        <w:rPr>
          <w:sz w:val="28"/>
          <w:szCs w:val="28"/>
        </w:rPr>
        <w:t xml:space="preserve">- </w:t>
      </w:r>
      <w:r w:rsidR="00B133FA" w:rsidRPr="00EB3F8A">
        <w:rPr>
          <w:sz w:val="28"/>
          <w:szCs w:val="28"/>
        </w:rPr>
        <w:t>в возрасте 12-15 месяцев</w:t>
      </w:r>
      <w:r w:rsidR="006177A5" w:rsidRPr="00EB3F8A">
        <w:rPr>
          <w:sz w:val="28"/>
          <w:szCs w:val="28"/>
        </w:rPr>
        <w:t xml:space="preserve"> и  ревакцинация </w:t>
      </w:r>
      <w:r w:rsidR="00C022D0">
        <w:rPr>
          <w:sz w:val="28"/>
          <w:szCs w:val="28"/>
        </w:rPr>
        <w:t>–</w:t>
      </w:r>
      <w:r w:rsidR="003E4DA1" w:rsidRPr="00EB3F8A">
        <w:rPr>
          <w:sz w:val="28"/>
          <w:szCs w:val="28"/>
        </w:rPr>
        <w:t xml:space="preserve"> </w:t>
      </w:r>
      <w:r w:rsidR="006177A5" w:rsidRPr="00EB3F8A">
        <w:rPr>
          <w:sz w:val="28"/>
          <w:szCs w:val="28"/>
        </w:rPr>
        <w:t>в 6 лет</w:t>
      </w:r>
      <w:r w:rsidR="00B133FA" w:rsidRPr="00EB3F8A">
        <w:rPr>
          <w:sz w:val="28"/>
          <w:szCs w:val="28"/>
        </w:rPr>
        <w:t>.</w:t>
      </w:r>
    </w:p>
    <w:p w:rsidR="00F617D0" w:rsidRPr="00EB3F8A" w:rsidRDefault="00F617D0" w:rsidP="00A25F5A">
      <w:pPr>
        <w:jc w:val="both"/>
        <w:rPr>
          <w:sz w:val="28"/>
          <w:szCs w:val="28"/>
        </w:rPr>
      </w:pPr>
    </w:p>
    <w:p w:rsidR="00F617D0" w:rsidRPr="00F617D0" w:rsidRDefault="00F617D0" w:rsidP="00F617D0">
      <w:pPr>
        <w:keepNext/>
        <w:jc w:val="both"/>
        <w:rPr>
          <w:sz w:val="28"/>
          <w:szCs w:val="28"/>
        </w:rPr>
      </w:pPr>
      <w:r w:rsidRPr="00F617D0">
        <w:rPr>
          <w:sz w:val="28"/>
          <w:szCs w:val="28"/>
          <w:u w:val="single"/>
        </w:rPr>
        <w:t>Дети в возрасте от 9 до 12 месяцев</w:t>
      </w:r>
    </w:p>
    <w:p w:rsidR="00F617D0" w:rsidRPr="00F617D0" w:rsidRDefault="00F85316" w:rsidP="00F617D0">
      <w:pPr>
        <w:jc w:val="both"/>
        <w:rPr>
          <w:sz w:val="28"/>
          <w:szCs w:val="28"/>
        </w:rPr>
      </w:pPr>
      <w:r>
        <w:rPr>
          <w:sz w:val="28"/>
          <w:szCs w:val="28"/>
        </w:rPr>
        <w:t>Иммунный о</w:t>
      </w:r>
      <w:r w:rsidR="00F617D0" w:rsidRPr="00F617D0">
        <w:rPr>
          <w:sz w:val="28"/>
          <w:szCs w:val="28"/>
        </w:rPr>
        <w:t xml:space="preserve">твет на </w:t>
      </w:r>
      <w:r>
        <w:rPr>
          <w:sz w:val="28"/>
          <w:szCs w:val="28"/>
        </w:rPr>
        <w:t>активные вещества</w:t>
      </w:r>
      <w:r w:rsidR="00F617D0" w:rsidRPr="00F617D0">
        <w:rPr>
          <w:sz w:val="28"/>
          <w:szCs w:val="28"/>
        </w:rPr>
        <w:t xml:space="preserve"> вакцин у детей первого года жизни может оказаться недостаточным. В случае, если эпидемиологическая ситуация требует вакцинации детей первого года жизни</w:t>
      </w:r>
      <w:r>
        <w:rPr>
          <w:sz w:val="28"/>
          <w:szCs w:val="28"/>
        </w:rPr>
        <w:t xml:space="preserve">, таких как, </w:t>
      </w:r>
      <w:r w:rsidR="00F617D0" w:rsidRPr="00F617D0">
        <w:rPr>
          <w:sz w:val="28"/>
          <w:szCs w:val="28"/>
        </w:rPr>
        <w:t xml:space="preserve">например, эпидемия или путешествие в эндемичные регионы, вторую дозу </w:t>
      </w:r>
      <w:r w:rsidR="00F617D0" w:rsidRPr="00F617D0">
        <w:rPr>
          <w:sz w:val="28"/>
          <w:szCs w:val="28"/>
        </w:rPr>
        <w:lastRenderedPageBreak/>
        <w:t xml:space="preserve">вакцины </w:t>
      </w:r>
      <w:r w:rsidR="000275D6" w:rsidRPr="00967474">
        <w:rPr>
          <w:sz w:val="28"/>
          <w:szCs w:val="28"/>
        </w:rPr>
        <w:t>Приорикс</w:t>
      </w:r>
      <w:r w:rsidR="00F617D0" w:rsidRPr="00F617D0">
        <w:rPr>
          <w:sz w:val="28"/>
          <w:szCs w:val="28"/>
        </w:rPr>
        <w:t xml:space="preserve"> следует вводить на втором году жизни, предпочтительно в течение трех месяцев после введения первой дозы. Ни при каких обстоятельствах интервал между дозами не должен составлять менее четырех недель.</w:t>
      </w:r>
    </w:p>
    <w:p w:rsidR="00F617D0" w:rsidRDefault="00F617D0" w:rsidP="00A25F5A">
      <w:pPr>
        <w:jc w:val="both"/>
        <w:rPr>
          <w:sz w:val="28"/>
          <w:szCs w:val="28"/>
        </w:rPr>
      </w:pPr>
    </w:p>
    <w:p w:rsidR="00F617D0" w:rsidRPr="000275D6" w:rsidRDefault="00F617D0" w:rsidP="000275D6">
      <w:pPr>
        <w:keepNext/>
        <w:jc w:val="both"/>
        <w:rPr>
          <w:sz w:val="28"/>
          <w:szCs w:val="28"/>
        </w:rPr>
      </w:pPr>
      <w:r w:rsidRPr="000275D6">
        <w:rPr>
          <w:sz w:val="28"/>
          <w:szCs w:val="28"/>
          <w:u w:val="single"/>
        </w:rPr>
        <w:t>Дети младше 9 месяцев</w:t>
      </w:r>
    </w:p>
    <w:p w:rsidR="00F617D0" w:rsidRPr="000275D6" w:rsidRDefault="00F617D0" w:rsidP="000275D6">
      <w:pPr>
        <w:jc w:val="both"/>
        <w:rPr>
          <w:sz w:val="28"/>
          <w:szCs w:val="28"/>
        </w:rPr>
      </w:pPr>
      <w:r w:rsidRPr="000275D6">
        <w:rPr>
          <w:sz w:val="28"/>
          <w:szCs w:val="28"/>
        </w:rPr>
        <w:t xml:space="preserve">Безопасность и эффективность вакцины </w:t>
      </w:r>
      <w:r w:rsidR="000275D6" w:rsidRPr="00967474">
        <w:rPr>
          <w:sz w:val="28"/>
          <w:szCs w:val="28"/>
        </w:rPr>
        <w:t>Приорикс</w:t>
      </w:r>
      <w:r w:rsidRPr="000275D6">
        <w:rPr>
          <w:sz w:val="28"/>
          <w:szCs w:val="28"/>
        </w:rPr>
        <w:t xml:space="preserve"> у детей в возрасте младше 9 месяцев не установлены.</w:t>
      </w:r>
    </w:p>
    <w:p w:rsidR="00F617D0" w:rsidRDefault="00F617D0" w:rsidP="00A25F5A">
      <w:pPr>
        <w:jc w:val="both"/>
        <w:rPr>
          <w:i/>
          <w:sz w:val="28"/>
          <w:szCs w:val="28"/>
        </w:rPr>
      </w:pPr>
    </w:p>
    <w:p w:rsidR="007563F9" w:rsidRPr="00EB3F8A" w:rsidRDefault="007563F9" w:rsidP="00A25F5A">
      <w:pPr>
        <w:jc w:val="both"/>
        <w:rPr>
          <w:i/>
          <w:sz w:val="28"/>
          <w:szCs w:val="28"/>
        </w:rPr>
      </w:pPr>
      <w:r w:rsidRPr="00EB3F8A">
        <w:rPr>
          <w:i/>
          <w:sz w:val="28"/>
          <w:szCs w:val="28"/>
        </w:rPr>
        <w:t>Инструкции по использованию</w:t>
      </w:r>
    </w:p>
    <w:p w:rsidR="0010253F" w:rsidRPr="00EB3F8A" w:rsidRDefault="0010253F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Перед применением растворитель и растворенный лиофилизат необходимо визуально оценить на наличие инородных частиц, в случае обнаружения которых вакцина не подлежит использованию.</w:t>
      </w:r>
    </w:p>
    <w:p w:rsidR="007563F9" w:rsidRPr="00EB3F8A" w:rsidRDefault="007563F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Лиофилизированный порошок необходимо растворить растворителем, который прилагается в комплекте</w:t>
      </w:r>
      <w:r w:rsidR="00B133FA" w:rsidRPr="00EB3F8A">
        <w:rPr>
          <w:sz w:val="28"/>
          <w:szCs w:val="28"/>
        </w:rPr>
        <w:t>,</w:t>
      </w:r>
      <w:r w:rsidR="0056486A" w:rsidRPr="00EB3F8A">
        <w:rPr>
          <w:sz w:val="28"/>
          <w:szCs w:val="28"/>
        </w:rPr>
        <w:t xml:space="preserve"> путем введения растворителя во флакон с лиофилизатом.</w:t>
      </w:r>
      <w:r w:rsidRPr="00EB3F8A">
        <w:rPr>
          <w:sz w:val="28"/>
          <w:szCs w:val="28"/>
        </w:rPr>
        <w:t xml:space="preserve"> </w:t>
      </w:r>
    </w:p>
    <w:p w:rsidR="0010253F" w:rsidRPr="00EB3F8A" w:rsidRDefault="0010253F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Полученную смесь взбалтывают до полного растворения лиофилизированного порошка.</w:t>
      </w:r>
    </w:p>
    <w:p w:rsidR="00B133FA" w:rsidRPr="00EB3F8A" w:rsidRDefault="00B133FA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В связи с </w:t>
      </w:r>
      <w:proofErr w:type="gramStart"/>
      <w:r w:rsidR="009D648D" w:rsidRPr="00EB3F8A">
        <w:rPr>
          <w:sz w:val="28"/>
          <w:szCs w:val="28"/>
        </w:rPr>
        <w:t>незначительным</w:t>
      </w:r>
      <w:proofErr w:type="gramEnd"/>
      <w:r w:rsidR="009D648D" w:rsidRPr="00EB3F8A">
        <w:rPr>
          <w:sz w:val="28"/>
          <w:szCs w:val="28"/>
        </w:rPr>
        <w:t xml:space="preserve"> изменениями рН </w:t>
      </w:r>
      <w:r w:rsidR="00B115AC" w:rsidRPr="00EB3F8A">
        <w:rPr>
          <w:sz w:val="28"/>
          <w:szCs w:val="28"/>
        </w:rPr>
        <w:t>цвет</w:t>
      </w:r>
      <w:r w:rsidRPr="00EB3F8A">
        <w:rPr>
          <w:sz w:val="28"/>
          <w:szCs w:val="28"/>
        </w:rPr>
        <w:t xml:space="preserve"> </w:t>
      </w:r>
      <w:r w:rsidR="009D648D" w:rsidRPr="00EB3F8A">
        <w:rPr>
          <w:sz w:val="28"/>
          <w:szCs w:val="28"/>
        </w:rPr>
        <w:t xml:space="preserve">восстановленной вакцины может варьировать </w:t>
      </w:r>
      <w:r w:rsidRPr="00EB3F8A">
        <w:rPr>
          <w:sz w:val="28"/>
          <w:szCs w:val="28"/>
        </w:rPr>
        <w:t>от светло-персикового до красновато-розового</w:t>
      </w:r>
      <w:r w:rsidR="009D648D" w:rsidRPr="00EB3F8A">
        <w:rPr>
          <w:sz w:val="28"/>
          <w:szCs w:val="28"/>
        </w:rPr>
        <w:t>, что не влияет на качество вакцины.</w:t>
      </w:r>
    </w:p>
    <w:p w:rsidR="0010253F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Для введения вакцины следует использовать новую иглу. 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Полученный раствор следует ввести полностью.</w:t>
      </w:r>
    </w:p>
    <w:p w:rsidR="0056486A" w:rsidRPr="00EB3F8A" w:rsidRDefault="0056486A" w:rsidP="00A25F5A">
      <w:pPr>
        <w:pStyle w:val="ad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ни при каких условиях не вводится внутривенно!</w:t>
      </w:r>
    </w:p>
    <w:p w:rsidR="0056486A" w:rsidRPr="00EB3F8A" w:rsidRDefault="0056486A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Необходимо дождаться полного испарения спирта или других дезинфицирующих веществ с поверхности кожи перед инъекцией, поскольку они могут инактивировать вирусы данной вакцины.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Приготовленную вакцину следует использовать </w:t>
      </w:r>
      <w:r w:rsidR="0056486A" w:rsidRPr="00EB3F8A">
        <w:rPr>
          <w:sz w:val="28"/>
          <w:szCs w:val="28"/>
        </w:rPr>
        <w:t xml:space="preserve">по возможности сразу после разведения, максимальный срок хранения восстановленной вакцины составляет 8 часов </w:t>
      </w:r>
      <w:r w:rsidRPr="00EB3F8A">
        <w:rPr>
          <w:sz w:val="28"/>
          <w:szCs w:val="28"/>
        </w:rPr>
        <w:t xml:space="preserve">при условии </w:t>
      </w:r>
      <w:r w:rsidR="0056486A" w:rsidRPr="00EB3F8A">
        <w:rPr>
          <w:sz w:val="28"/>
          <w:szCs w:val="28"/>
        </w:rPr>
        <w:t xml:space="preserve">её </w:t>
      </w:r>
      <w:r w:rsidRPr="00EB3F8A">
        <w:rPr>
          <w:sz w:val="28"/>
          <w:szCs w:val="28"/>
        </w:rPr>
        <w:t xml:space="preserve">хранения в холодильнике </w:t>
      </w:r>
      <w:r w:rsidRPr="00EB3F8A">
        <w:rPr>
          <w:spacing w:val="-5"/>
          <w:sz w:val="28"/>
          <w:szCs w:val="28"/>
        </w:rPr>
        <w:t>(при температуре от</w:t>
      </w:r>
      <w:r w:rsidR="0056486A" w:rsidRPr="00EB3F8A">
        <w:rPr>
          <w:spacing w:val="-5"/>
          <w:sz w:val="28"/>
          <w:szCs w:val="28"/>
        </w:rPr>
        <w:t xml:space="preserve"> +</w:t>
      </w:r>
      <w:r w:rsidRPr="00EB3F8A">
        <w:rPr>
          <w:spacing w:val="-5"/>
          <w:sz w:val="28"/>
          <w:szCs w:val="28"/>
        </w:rPr>
        <w:t>2</w:t>
      </w:r>
      <w:proofErr w:type="gramStart"/>
      <w:r w:rsidRPr="00EB3F8A">
        <w:rPr>
          <w:spacing w:val="-5"/>
          <w:sz w:val="28"/>
          <w:szCs w:val="28"/>
        </w:rPr>
        <w:t xml:space="preserve"> </w:t>
      </w:r>
      <w:r w:rsidR="008E1A17">
        <w:rPr>
          <w:spacing w:val="-5"/>
          <w:sz w:val="28"/>
          <w:szCs w:val="28"/>
        </w:rPr>
        <w:t>º</w:t>
      </w:r>
      <w:r w:rsidR="00B133FA" w:rsidRPr="00EB3F8A">
        <w:rPr>
          <w:spacing w:val="-5"/>
          <w:sz w:val="28"/>
          <w:szCs w:val="28"/>
        </w:rPr>
        <w:t>С</w:t>
      </w:r>
      <w:proofErr w:type="gramEnd"/>
      <w:r w:rsidR="00B133FA" w:rsidRPr="00EB3F8A">
        <w:rPr>
          <w:spacing w:val="-5"/>
          <w:sz w:val="28"/>
          <w:szCs w:val="28"/>
        </w:rPr>
        <w:t xml:space="preserve"> </w:t>
      </w:r>
      <w:r w:rsidRPr="00EB3F8A">
        <w:rPr>
          <w:spacing w:val="-5"/>
          <w:sz w:val="28"/>
          <w:szCs w:val="28"/>
        </w:rPr>
        <w:t xml:space="preserve">до </w:t>
      </w:r>
      <w:r w:rsidR="0056486A" w:rsidRPr="00EB3F8A">
        <w:rPr>
          <w:spacing w:val="-5"/>
          <w:sz w:val="28"/>
          <w:szCs w:val="28"/>
        </w:rPr>
        <w:t>+</w:t>
      </w:r>
      <w:r w:rsidRPr="00EB3F8A">
        <w:rPr>
          <w:spacing w:val="-5"/>
          <w:sz w:val="28"/>
          <w:szCs w:val="28"/>
        </w:rPr>
        <w:t xml:space="preserve">8 </w:t>
      </w:r>
      <w:r w:rsidR="008E1A17">
        <w:rPr>
          <w:spacing w:val="-5"/>
          <w:sz w:val="28"/>
          <w:szCs w:val="28"/>
        </w:rPr>
        <w:t>º</w:t>
      </w:r>
      <w:r w:rsidRPr="00EB3F8A">
        <w:rPr>
          <w:spacing w:val="-5"/>
          <w:sz w:val="28"/>
          <w:szCs w:val="28"/>
        </w:rPr>
        <w:t xml:space="preserve">С). </w:t>
      </w:r>
    </w:p>
    <w:p w:rsidR="0056486A" w:rsidRPr="00EB3F8A" w:rsidRDefault="0056486A" w:rsidP="00A25F5A">
      <w:pPr>
        <w:widowControl w:val="0"/>
        <w:adjustRightInd w:val="0"/>
        <w:spacing w:before="7" w:line="246" w:lineRule="auto"/>
        <w:ind w:right="-20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Любая неиспользуемая вакцина или отходы должны  утилизироваться в соответствии с </w:t>
      </w:r>
      <w:r w:rsidR="0010253F" w:rsidRPr="00EB3F8A">
        <w:rPr>
          <w:sz w:val="28"/>
          <w:szCs w:val="28"/>
        </w:rPr>
        <w:t xml:space="preserve">местными </w:t>
      </w:r>
      <w:r w:rsidRPr="00EB3F8A">
        <w:rPr>
          <w:sz w:val="28"/>
          <w:szCs w:val="28"/>
        </w:rPr>
        <w:t>требованиям</w:t>
      </w:r>
      <w:r w:rsidR="003972CE" w:rsidRPr="00EB3F8A">
        <w:rPr>
          <w:sz w:val="28"/>
          <w:szCs w:val="28"/>
        </w:rPr>
        <w:t>и к</w:t>
      </w:r>
      <w:r w:rsidR="00E22D1D" w:rsidRPr="00EB3F8A">
        <w:rPr>
          <w:sz w:val="28"/>
          <w:szCs w:val="28"/>
        </w:rPr>
        <w:t xml:space="preserve"> био</w:t>
      </w:r>
      <w:r w:rsidRPr="00EB3F8A">
        <w:rPr>
          <w:sz w:val="28"/>
          <w:szCs w:val="28"/>
        </w:rPr>
        <w:t>опасным материалам.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</w:p>
    <w:p w:rsidR="00E93EE9" w:rsidRPr="00EB3F8A" w:rsidRDefault="00E93EE9" w:rsidP="00F85316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 xml:space="preserve">Побочные действия </w:t>
      </w: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b/>
          <w:i/>
          <w:sz w:val="28"/>
          <w:szCs w:val="28"/>
        </w:rPr>
        <w:t>Краткий обзор профиля безопасности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 xml:space="preserve">Профиль безопасности, представленный ниже, основан в целом на данных, полученных приблизительно от 12000 лиц, которым вакцину </w:t>
      </w:r>
      <w:r w:rsidRPr="00967474">
        <w:rPr>
          <w:sz w:val="28"/>
          <w:szCs w:val="28"/>
        </w:rPr>
        <w:t>Приорикс</w:t>
      </w:r>
      <w:r w:rsidRPr="008E1A17">
        <w:rPr>
          <w:sz w:val="28"/>
          <w:szCs w:val="28"/>
        </w:rPr>
        <w:t xml:space="preserve"> вводили в клинических исследованиях.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Нежелательные реакции, которые могут развиться после применения комбинированной вакцины для профилактики кори, эпидемического паротита и краснухи, соответствуют таковым, наблюдаемым после введения одновалентных вакцин по отдельности или в комбинации.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В контролируемых клинических исследованиях признаки и симптомы активно отслеживали на протяжении 42</w:t>
      </w:r>
      <w:r w:rsidRPr="008E1A17">
        <w:rPr>
          <w:sz w:val="28"/>
          <w:szCs w:val="28"/>
        </w:rPr>
        <w:noBreakHyphen/>
        <w:t xml:space="preserve">дневного периода последующего </w:t>
      </w:r>
      <w:r w:rsidRPr="008E1A17">
        <w:rPr>
          <w:sz w:val="28"/>
          <w:szCs w:val="28"/>
        </w:rPr>
        <w:lastRenderedPageBreak/>
        <w:t>наблюдения. Вакцинированных лиц также просили сообщать обо всех клинических явлениях на протяжении периода исследования.</w:t>
      </w:r>
    </w:p>
    <w:p w:rsid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 xml:space="preserve">Наиболее часто встречаемыми нежелательными реакциями после введения вакцины </w:t>
      </w:r>
      <w:r w:rsidRPr="00967474">
        <w:rPr>
          <w:sz w:val="28"/>
          <w:szCs w:val="28"/>
        </w:rPr>
        <w:t>Приорикс</w:t>
      </w:r>
      <w:r w:rsidRPr="008E1A17">
        <w:rPr>
          <w:sz w:val="28"/>
          <w:szCs w:val="28"/>
        </w:rPr>
        <w:t xml:space="preserve"> были покраснение в месте инъекции и повышение температуры тела 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38 </w:t>
      </w:r>
      <w:r>
        <w:rPr>
          <w:sz w:val="28"/>
          <w:szCs w:val="28"/>
        </w:rPr>
        <w:t>º</w:t>
      </w:r>
      <w:r w:rsidRPr="008E1A17">
        <w:rPr>
          <w:sz w:val="28"/>
          <w:szCs w:val="28"/>
        </w:rPr>
        <w:t xml:space="preserve">C (ректальная температура) или 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37,5 </w:t>
      </w:r>
      <w:r>
        <w:rPr>
          <w:sz w:val="28"/>
          <w:szCs w:val="28"/>
        </w:rPr>
        <w:t>º</w:t>
      </w:r>
      <w:r w:rsidRPr="008E1A17">
        <w:rPr>
          <w:sz w:val="28"/>
          <w:szCs w:val="28"/>
        </w:rPr>
        <w:t>C (температура в подмышечной впадине/полости рта).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</w:p>
    <w:p w:rsidR="008E1A17" w:rsidRPr="008E1A17" w:rsidRDefault="008E1A17" w:rsidP="00F85316">
      <w:pPr>
        <w:keepNext/>
        <w:jc w:val="both"/>
        <w:rPr>
          <w:b/>
          <w:i/>
          <w:sz w:val="28"/>
          <w:szCs w:val="28"/>
        </w:rPr>
      </w:pPr>
      <w:r w:rsidRPr="008E1A17">
        <w:rPr>
          <w:b/>
          <w:i/>
          <w:sz w:val="28"/>
          <w:szCs w:val="28"/>
        </w:rPr>
        <w:t>Перечень нежелательных реакций</w:t>
      </w:r>
    </w:p>
    <w:p w:rsid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Зарегистрированные нежелательные реакции перечислены в соответствии со следующей частотой встречаемости:</w:t>
      </w:r>
    </w:p>
    <w:p w:rsidR="00F85316" w:rsidRPr="008E1A17" w:rsidRDefault="00F85316" w:rsidP="00F85316">
      <w:pPr>
        <w:jc w:val="both"/>
        <w:rPr>
          <w:sz w:val="28"/>
          <w:szCs w:val="28"/>
        </w:rPr>
      </w:pPr>
    </w:p>
    <w:p w:rsidR="008E1A17" w:rsidRP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Очень часто (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1/10)</w:t>
      </w:r>
    </w:p>
    <w:p w:rsidR="008E1A17" w:rsidRP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Часто (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1/100 и &lt; 1/10)</w:t>
      </w:r>
    </w:p>
    <w:p w:rsidR="008E1A17" w:rsidRP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Нечасто (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1/1000 до &lt; 1/100)</w:t>
      </w:r>
    </w:p>
    <w:p w:rsid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Редко (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1/10000 до &lt; 1/1000)</w:t>
      </w:r>
    </w:p>
    <w:p w:rsidR="008E1A17" w:rsidRPr="008E1A17" w:rsidRDefault="008E1A17" w:rsidP="00F85316">
      <w:pPr>
        <w:rPr>
          <w:sz w:val="28"/>
          <w:szCs w:val="28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b/>
          <w:i/>
          <w:sz w:val="28"/>
          <w:szCs w:val="28"/>
        </w:rPr>
        <w:t>Данные, полученные в клинических исследованиях</w:t>
      </w: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Инфекционные и паразитарные заболевания: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>Часто: инфекция верхних дыхательных путей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>Нечасто: средний отит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крови и лимфатической системы:</w:t>
      </w:r>
    </w:p>
    <w:p w:rsidR="008E1A17" w:rsidRP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Нечасто: лимфаденопатия</w:t>
      </w: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иммунной системы:</w:t>
      </w:r>
    </w:p>
    <w:p w:rsidR="008E1A17" w:rsidRPr="008E1A17" w:rsidRDefault="008E1A17" w:rsidP="00F85316">
      <w:pPr>
        <w:ind w:right="140"/>
        <w:rPr>
          <w:sz w:val="28"/>
          <w:szCs w:val="28"/>
        </w:rPr>
      </w:pPr>
      <w:r w:rsidRPr="008E1A17">
        <w:rPr>
          <w:sz w:val="28"/>
          <w:szCs w:val="28"/>
        </w:rPr>
        <w:t>Редко: аллергические реакции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обмена веществ и питания:</w:t>
      </w:r>
    </w:p>
    <w:p w:rsidR="008E1A17" w:rsidRPr="008E1A17" w:rsidRDefault="008E1A17" w:rsidP="00F85316">
      <w:pPr>
        <w:ind w:right="140"/>
        <w:rPr>
          <w:sz w:val="28"/>
          <w:szCs w:val="28"/>
        </w:rPr>
      </w:pPr>
      <w:r w:rsidRPr="008E1A17">
        <w:rPr>
          <w:sz w:val="28"/>
          <w:szCs w:val="28"/>
        </w:rPr>
        <w:t>Нечасто: анорексия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психики: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Нечасто: нервозность, патологический плач, бессонница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нервной системы: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Редко: фебрильные судороги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органа зрения:</w:t>
      </w:r>
    </w:p>
    <w:p w:rsidR="008E1A17" w:rsidRPr="008E1A17" w:rsidRDefault="008E1A17" w:rsidP="00F85316">
      <w:pPr>
        <w:ind w:right="140"/>
        <w:rPr>
          <w:sz w:val="28"/>
          <w:szCs w:val="28"/>
        </w:rPr>
      </w:pPr>
      <w:r w:rsidRPr="008E1A17">
        <w:rPr>
          <w:sz w:val="28"/>
          <w:szCs w:val="28"/>
        </w:rPr>
        <w:t>Нечасто: конъюнктивит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дыхательной системы, органов грудной клетки и средостения: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>Нечасто: бронхит, кашель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желудочно-кишечного тракта:</w:t>
      </w:r>
    </w:p>
    <w:p w:rsidR="008E1A17" w:rsidRPr="008E1A17" w:rsidRDefault="008E1A17" w:rsidP="00F85316">
      <w:pPr>
        <w:ind w:right="140"/>
        <w:rPr>
          <w:sz w:val="28"/>
          <w:szCs w:val="28"/>
          <w:u w:val="single"/>
        </w:rPr>
      </w:pPr>
      <w:r w:rsidRPr="008E1A17">
        <w:rPr>
          <w:sz w:val="28"/>
          <w:szCs w:val="28"/>
        </w:rPr>
        <w:t>Нечасто: увеличение в размере околоушных слюнных желез, диарея, рвота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кожи и подкожных тканей: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>Часто: сыпь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Общие расстройства и нарушения в месте введения: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 xml:space="preserve">Очень часто: покраснение в месте введения, повышение температуры тела 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</w:t>
      </w:r>
      <w:r w:rsidRPr="008E1A17">
        <w:rPr>
          <w:sz w:val="28"/>
          <w:szCs w:val="28"/>
          <w:lang w:val="ru-RU"/>
        </w:rPr>
        <w:t>38</w:t>
      </w:r>
      <w:r w:rsidRPr="008E1A17">
        <w:rPr>
          <w:sz w:val="28"/>
          <w:szCs w:val="28"/>
        </w:rPr>
        <w:t> </w:t>
      </w:r>
      <w:r w:rsidR="00097972">
        <w:rPr>
          <w:sz w:val="28"/>
          <w:szCs w:val="28"/>
          <w:lang w:val="ru-RU"/>
        </w:rPr>
        <w:t>º</w:t>
      </w:r>
      <w:r w:rsidRPr="008E1A17">
        <w:rPr>
          <w:sz w:val="28"/>
          <w:szCs w:val="28"/>
        </w:rPr>
        <w:t>C</w:t>
      </w:r>
      <w:r w:rsidRPr="008E1A17">
        <w:rPr>
          <w:sz w:val="28"/>
          <w:szCs w:val="28"/>
          <w:lang w:val="ru-RU"/>
        </w:rPr>
        <w:t xml:space="preserve"> (ректальная температура) или </w:t>
      </w:r>
      <w:r w:rsidRPr="008E1A17">
        <w:rPr>
          <w:sz w:val="28"/>
          <w:szCs w:val="28"/>
        </w:rPr>
        <w:sym w:font="Symbol" w:char="F0B3"/>
      </w:r>
      <w:r w:rsidRPr="008E1A17">
        <w:rPr>
          <w:sz w:val="28"/>
          <w:szCs w:val="28"/>
        </w:rPr>
        <w:t> </w:t>
      </w:r>
      <w:r w:rsidRPr="008E1A17">
        <w:rPr>
          <w:sz w:val="28"/>
          <w:szCs w:val="28"/>
          <w:lang w:val="ru-RU"/>
        </w:rPr>
        <w:t>37,5</w:t>
      </w:r>
      <w:r w:rsidRPr="008E1A17">
        <w:rPr>
          <w:sz w:val="28"/>
          <w:szCs w:val="28"/>
        </w:rPr>
        <w:t> </w:t>
      </w:r>
      <w:r w:rsidR="00097972">
        <w:rPr>
          <w:sz w:val="28"/>
          <w:szCs w:val="28"/>
          <w:lang w:val="ru-RU"/>
        </w:rPr>
        <w:t>º</w:t>
      </w:r>
      <w:r w:rsidRPr="008E1A17">
        <w:rPr>
          <w:sz w:val="28"/>
          <w:szCs w:val="28"/>
        </w:rPr>
        <w:t>C</w:t>
      </w:r>
      <w:r w:rsidRPr="008E1A17">
        <w:rPr>
          <w:sz w:val="28"/>
          <w:szCs w:val="28"/>
          <w:lang w:val="ru-RU"/>
        </w:rPr>
        <w:t xml:space="preserve"> (температура в подмышечной впадине/полости рта)</w:t>
      </w:r>
    </w:p>
    <w:p w:rsidR="008E1A17" w:rsidRPr="008E1A17" w:rsidRDefault="008E1A17" w:rsidP="00F85316">
      <w:pPr>
        <w:pStyle w:val="a4"/>
        <w:rPr>
          <w:sz w:val="28"/>
          <w:szCs w:val="28"/>
          <w:lang w:val="ru-RU"/>
        </w:rPr>
      </w:pPr>
      <w:r w:rsidRPr="008E1A17">
        <w:rPr>
          <w:sz w:val="28"/>
          <w:szCs w:val="28"/>
          <w:lang w:val="ru-RU"/>
        </w:rPr>
        <w:t>Часто: боль и припухлость в месте введения, повышение температуры тела &gt;</w:t>
      </w:r>
      <w:r w:rsidRPr="008E1A17">
        <w:rPr>
          <w:sz w:val="28"/>
          <w:szCs w:val="28"/>
        </w:rPr>
        <w:t> </w:t>
      </w:r>
      <w:r w:rsidRPr="008E1A17">
        <w:rPr>
          <w:sz w:val="28"/>
          <w:szCs w:val="28"/>
          <w:lang w:val="ru-RU"/>
        </w:rPr>
        <w:t>39,5</w:t>
      </w:r>
      <w:r w:rsidRPr="008E1A17">
        <w:rPr>
          <w:sz w:val="28"/>
          <w:szCs w:val="28"/>
        </w:rPr>
        <w:t> </w:t>
      </w:r>
      <w:r w:rsidR="00097972">
        <w:rPr>
          <w:sz w:val="28"/>
          <w:szCs w:val="28"/>
          <w:lang w:val="ru-RU"/>
        </w:rPr>
        <w:t>º</w:t>
      </w:r>
      <w:r w:rsidRPr="008E1A17">
        <w:rPr>
          <w:sz w:val="28"/>
          <w:szCs w:val="28"/>
        </w:rPr>
        <w:t>C</w:t>
      </w:r>
      <w:r w:rsidRPr="008E1A17">
        <w:rPr>
          <w:sz w:val="28"/>
          <w:szCs w:val="28"/>
          <w:lang w:val="ru-RU"/>
        </w:rPr>
        <w:t xml:space="preserve"> (ректальная температура) или &gt;</w:t>
      </w:r>
      <w:r w:rsidRPr="008E1A17">
        <w:rPr>
          <w:sz w:val="28"/>
          <w:szCs w:val="28"/>
        </w:rPr>
        <w:t> </w:t>
      </w:r>
      <w:r w:rsidRPr="008E1A17">
        <w:rPr>
          <w:sz w:val="28"/>
          <w:szCs w:val="28"/>
          <w:lang w:val="ru-RU"/>
        </w:rPr>
        <w:t>39</w:t>
      </w:r>
      <w:r w:rsidRPr="008E1A17">
        <w:rPr>
          <w:sz w:val="28"/>
          <w:szCs w:val="28"/>
        </w:rPr>
        <w:t> </w:t>
      </w:r>
      <w:r w:rsidR="00097972">
        <w:rPr>
          <w:sz w:val="28"/>
          <w:szCs w:val="28"/>
          <w:lang w:val="ru-RU"/>
        </w:rPr>
        <w:t>º</w:t>
      </w:r>
      <w:r w:rsidRPr="008E1A17">
        <w:rPr>
          <w:sz w:val="28"/>
          <w:szCs w:val="28"/>
        </w:rPr>
        <w:t>C</w:t>
      </w:r>
      <w:r w:rsidRPr="008E1A17">
        <w:rPr>
          <w:sz w:val="28"/>
          <w:szCs w:val="28"/>
          <w:lang w:val="ru-RU"/>
        </w:rPr>
        <w:t xml:space="preserve"> (температура в подмышечной впадине/полости рта)</w:t>
      </w:r>
    </w:p>
    <w:p w:rsidR="008E1A17" w:rsidRDefault="008E1A17" w:rsidP="00F85316">
      <w:pPr>
        <w:jc w:val="both"/>
        <w:rPr>
          <w:sz w:val="28"/>
          <w:szCs w:val="28"/>
        </w:rPr>
      </w:pPr>
    </w:p>
    <w:p w:rsid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В целом категории частоты встречаемости для нежелательных реакций были сходными после введения первой и второй дозы вакцины. Исключением из данного правила была боль в месте инъекции, которая встречалась «часто» после введения первой дозы вакцины и «очень часто» после введения второй дозы вакцины.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b/>
          <w:i/>
          <w:sz w:val="28"/>
          <w:szCs w:val="28"/>
        </w:rPr>
        <w:t>Данные, полученные при пострегистрационном применении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Во время пострегистрационного наблюдения в редких случаях были выявлены следующие нежелательные реакции. Поскольку данные о них были получены из добровольных сообщений из популяции неизвестного размера, достоверная оценка частоты не может быть предоставлена.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Инфекционные и паразитарные заболевания: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Менингит, кореподобный синдром, паротитоподобный синдром (включающий орхит, эпидидимит и паротит)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крови и лимфатической системы: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Тромбоцитопения, тромбоцитопеническая пурпура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иммунной системы: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Анафилактические реакции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нервной системы: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Энцефалит*, церебеллит, церебеллитоподобные симптомы (включая транзиторное нарушение походки и транзиторную атаксию), синдром Гийена-Барре, поперечный миелит, периферический неврит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сосудов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Васкулит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кожи и подкожных тканей: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Мультиформная эритема</w:t>
      </w:r>
    </w:p>
    <w:p w:rsidR="008E1A17" w:rsidRDefault="008E1A17" w:rsidP="00F85316">
      <w:pPr>
        <w:keepNext/>
        <w:jc w:val="both"/>
        <w:rPr>
          <w:sz w:val="28"/>
          <w:szCs w:val="28"/>
          <w:u w:val="single"/>
        </w:rPr>
      </w:pPr>
    </w:p>
    <w:p w:rsidR="008E1A17" w:rsidRPr="008E1A17" w:rsidRDefault="008E1A17" w:rsidP="00F85316">
      <w:pPr>
        <w:keepNext/>
        <w:jc w:val="both"/>
        <w:rPr>
          <w:sz w:val="28"/>
          <w:szCs w:val="28"/>
        </w:rPr>
      </w:pPr>
      <w:r w:rsidRPr="008E1A17">
        <w:rPr>
          <w:sz w:val="28"/>
          <w:szCs w:val="28"/>
          <w:u w:val="single"/>
        </w:rPr>
        <w:t>Нарушения со стороны скелетно-мышечной и соединительной ткани:</w:t>
      </w:r>
    </w:p>
    <w:p w:rsidR="008E1A17" w:rsidRDefault="008E1A17" w:rsidP="00F85316">
      <w:pPr>
        <w:rPr>
          <w:sz w:val="28"/>
          <w:szCs w:val="28"/>
        </w:rPr>
      </w:pPr>
      <w:r w:rsidRPr="008E1A17">
        <w:rPr>
          <w:sz w:val="28"/>
          <w:szCs w:val="28"/>
        </w:rPr>
        <w:t>Артралгия, артрит</w:t>
      </w:r>
    </w:p>
    <w:p w:rsidR="008E1A17" w:rsidRPr="008E1A17" w:rsidRDefault="008E1A17" w:rsidP="00F85316">
      <w:pPr>
        <w:rPr>
          <w:sz w:val="28"/>
          <w:szCs w:val="28"/>
        </w:rPr>
      </w:pP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* Энцефалит был зарегистрирован с частотой менее 1 случая на 10 миллионов доз. Риск развития энцефалита после введения вакцины намного ниже риска развития энцефалита, вызываемого естественными заболеваниями (корь: 1 случай энцефалита на 1000–2000 случаев; эпидемический паротит: 2–4 случая на 1000; краснуха: приблизительно 1 случай на 6000).</w:t>
      </w:r>
    </w:p>
    <w:p w:rsidR="008E1A17" w:rsidRPr="008E1A17" w:rsidRDefault="008E1A17" w:rsidP="00F85316">
      <w:pPr>
        <w:jc w:val="both"/>
        <w:rPr>
          <w:sz w:val="28"/>
          <w:szCs w:val="28"/>
        </w:rPr>
      </w:pPr>
      <w:r w:rsidRPr="008E1A17">
        <w:rPr>
          <w:sz w:val="28"/>
          <w:szCs w:val="28"/>
        </w:rPr>
        <w:t>При случайном введении внутрь сосудов могут развиться тяжелые реакции или даже шок. Немедленные мероприятия зависят от степени тяжести реакции.</w:t>
      </w: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</w:rPr>
      </w:pP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 xml:space="preserve">Противопоказания </w:t>
      </w:r>
    </w:p>
    <w:p w:rsidR="00C7186E" w:rsidRPr="00EB3F8A" w:rsidRDefault="00C7186E" w:rsidP="00535E90">
      <w:pPr>
        <w:pStyle w:val="ad"/>
        <w:ind w:left="142" w:hanging="142"/>
        <w:jc w:val="both"/>
        <w:rPr>
          <w:sz w:val="28"/>
          <w:szCs w:val="28"/>
        </w:rPr>
      </w:pPr>
      <w:r w:rsidRPr="00EB3F8A">
        <w:rPr>
          <w:sz w:val="28"/>
          <w:szCs w:val="28"/>
          <w:lang w:val="kk-KZ"/>
        </w:rPr>
        <w:t xml:space="preserve">- повышенная чувствительность </w:t>
      </w:r>
      <w:r w:rsidRPr="00EB3F8A">
        <w:rPr>
          <w:sz w:val="28"/>
          <w:szCs w:val="28"/>
        </w:rPr>
        <w:t>к неомицину или к любому другому компоненту вакцины и куриному белку</w:t>
      </w:r>
      <w:r w:rsidR="003944C4" w:rsidRPr="00EB3F8A">
        <w:rPr>
          <w:sz w:val="28"/>
          <w:szCs w:val="28"/>
        </w:rPr>
        <w:t xml:space="preserve">. Контактный дерматит на </w:t>
      </w:r>
      <w:proofErr w:type="spellStart"/>
      <w:r w:rsidR="003944C4" w:rsidRPr="00EB3F8A">
        <w:rPr>
          <w:sz w:val="28"/>
          <w:szCs w:val="28"/>
        </w:rPr>
        <w:t>неомицин</w:t>
      </w:r>
      <w:proofErr w:type="spellEnd"/>
      <w:r w:rsidR="003944C4" w:rsidRPr="00EB3F8A">
        <w:rPr>
          <w:sz w:val="28"/>
          <w:szCs w:val="28"/>
        </w:rPr>
        <w:t xml:space="preserve"> не является противопоказанием</w:t>
      </w:r>
    </w:p>
    <w:p w:rsidR="007309DB" w:rsidRPr="00EB3F8A" w:rsidRDefault="007309DB" w:rsidP="00535E90">
      <w:pPr>
        <w:pStyle w:val="ad"/>
        <w:ind w:left="142" w:hanging="142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- реакции гиперчувствительности на предыдущее введение вак</w:t>
      </w:r>
      <w:r w:rsidR="000525D3" w:rsidRPr="00EB3F8A">
        <w:rPr>
          <w:sz w:val="28"/>
          <w:szCs w:val="28"/>
        </w:rPr>
        <w:t xml:space="preserve">цин, содержащих компоненты кори, эпидемического </w:t>
      </w:r>
      <w:r w:rsidRPr="00EB3F8A">
        <w:rPr>
          <w:sz w:val="28"/>
          <w:szCs w:val="28"/>
        </w:rPr>
        <w:t xml:space="preserve">паротита и/или </w:t>
      </w:r>
      <w:r w:rsidR="000525D3" w:rsidRPr="00EB3F8A">
        <w:rPr>
          <w:sz w:val="28"/>
          <w:szCs w:val="28"/>
        </w:rPr>
        <w:t xml:space="preserve">краснухи </w:t>
      </w:r>
    </w:p>
    <w:p w:rsidR="000525D3" w:rsidRPr="00EB3F8A" w:rsidRDefault="000525D3" w:rsidP="00535E90">
      <w:pPr>
        <w:pStyle w:val="ad"/>
        <w:ind w:left="142" w:hanging="142"/>
        <w:jc w:val="both"/>
        <w:rPr>
          <w:sz w:val="28"/>
          <w:szCs w:val="28"/>
          <w:lang w:val="kk-KZ"/>
        </w:rPr>
      </w:pPr>
      <w:r w:rsidRPr="00EB3F8A">
        <w:rPr>
          <w:sz w:val="28"/>
          <w:szCs w:val="28"/>
        </w:rPr>
        <w:t>- гуморальный или клеточный иммунодефицит тяжелой степени (первичный или вторичный), в</w:t>
      </w:r>
      <w:r w:rsidR="00460AFC" w:rsidRPr="00EB3F8A">
        <w:rPr>
          <w:sz w:val="28"/>
          <w:szCs w:val="28"/>
        </w:rPr>
        <w:t xml:space="preserve"> </w:t>
      </w:r>
      <w:r w:rsidRPr="00EB3F8A">
        <w:rPr>
          <w:sz w:val="28"/>
          <w:szCs w:val="28"/>
        </w:rPr>
        <w:t>т.ч.</w:t>
      </w:r>
      <w:r w:rsidR="00460AFC" w:rsidRPr="00EB3F8A">
        <w:rPr>
          <w:sz w:val="28"/>
          <w:szCs w:val="28"/>
        </w:rPr>
        <w:t xml:space="preserve"> </w:t>
      </w:r>
      <w:proofErr w:type="spellStart"/>
      <w:r w:rsidR="00460AFC" w:rsidRPr="00EB3F8A">
        <w:rPr>
          <w:sz w:val="28"/>
          <w:szCs w:val="28"/>
        </w:rPr>
        <w:t>манифестная</w:t>
      </w:r>
      <w:proofErr w:type="spellEnd"/>
      <w:r w:rsidR="00460AFC" w:rsidRPr="00EB3F8A">
        <w:rPr>
          <w:sz w:val="28"/>
          <w:szCs w:val="28"/>
        </w:rPr>
        <w:t xml:space="preserve"> </w:t>
      </w:r>
      <w:r w:rsidRPr="00EB3F8A">
        <w:rPr>
          <w:sz w:val="28"/>
          <w:szCs w:val="28"/>
        </w:rPr>
        <w:t xml:space="preserve">ВИЧ-инфекция </w:t>
      </w:r>
    </w:p>
    <w:p w:rsidR="00535E90" w:rsidRDefault="00CD352C" w:rsidP="00535E90">
      <w:pPr>
        <w:pStyle w:val="ad"/>
        <w:ind w:left="142" w:hanging="142"/>
        <w:jc w:val="both"/>
        <w:rPr>
          <w:sz w:val="28"/>
          <w:szCs w:val="28"/>
          <w:lang w:val="kk-KZ"/>
        </w:rPr>
      </w:pPr>
      <w:r w:rsidRPr="00EB3F8A">
        <w:rPr>
          <w:sz w:val="28"/>
          <w:szCs w:val="28"/>
          <w:lang w:val="kk-KZ"/>
        </w:rPr>
        <w:t>- беременность</w:t>
      </w:r>
      <w:r w:rsidR="004079AD">
        <w:rPr>
          <w:sz w:val="28"/>
          <w:szCs w:val="28"/>
          <w:lang w:val="kk-KZ"/>
        </w:rPr>
        <w:t>;</w:t>
      </w:r>
      <w:r w:rsidR="003972CE" w:rsidRPr="00EB3F8A">
        <w:rPr>
          <w:sz w:val="28"/>
          <w:szCs w:val="28"/>
          <w:lang w:val="kk-KZ"/>
        </w:rPr>
        <w:t xml:space="preserve"> ж</w:t>
      </w:r>
      <w:r w:rsidRPr="00EB3F8A">
        <w:rPr>
          <w:sz w:val="28"/>
          <w:szCs w:val="28"/>
          <w:lang w:val="kk-KZ"/>
        </w:rPr>
        <w:t xml:space="preserve">енщины должны предохраняться от беременности в течение </w:t>
      </w:r>
      <w:r w:rsidR="00601745" w:rsidRPr="00EB3F8A">
        <w:rPr>
          <w:sz w:val="28"/>
          <w:szCs w:val="28"/>
          <w:lang w:val="kk-KZ"/>
        </w:rPr>
        <w:t>1</w:t>
      </w:r>
      <w:r w:rsidRPr="00EB3F8A">
        <w:rPr>
          <w:sz w:val="28"/>
          <w:szCs w:val="28"/>
          <w:lang w:val="kk-KZ"/>
        </w:rPr>
        <w:t xml:space="preserve"> месяц</w:t>
      </w:r>
      <w:r w:rsidR="00601745" w:rsidRPr="00EB3F8A">
        <w:rPr>
          <w:sz w:val="28"/>
          <w:szCs w:val="28"/>
          <w:lang w:val="kk-KZ"/>
        </w:rPr>
        <w:t>а</w:t>
      </w:r>
      <w:r w:rsidRPr="00EB3F8A">
        <w:rPr>
          <w:sz w:val="28"/>
          <w:szCs w:val="28"/>
          <w:lang w:val="kk-KZ"/>
        </w:rPr>
        <w:t xml:space="preserve"> после вакцинации</w:t>
      </w:r>
    </w:p>
    <w:p w:rsidR="00C70C1D" w:rsidRPr="00EB3F8A" w:rsidRDefault="00C70C1D" w:rsidP="00535E90">
      <w:pPr>
        <w:pStyle w:val="ad"/>
        <w:ind w:left="142" w:hanging="142"/>
        <w:jc w:val="both"/>
        <w:rPr>
          <w:sz w:val="28"/>
          <w:szCs w:val="28"/>
          <w:lang w:val="kk-KZ"/>
        </w:rPr>
      </w:pPr>
      <w:r w:rsidRPr="00EB3F8A">
        <w:rPr>
          <w:sz w:val="28"/>
          <w:szCs w:val="28"/>
          <w:lang w:val="kk-KZ"/>
        </w:rPr>
        <w:t>- острые инфекционные заболевания</w:t>
      </w:r>
      <w:r>
        <w:rPr>
          <w:sz w:val="28"/>
          <w:szCs w:val="28"/>
        </w:rPr>
        <w:t>, обострение хронических заболеваний</w:t>
      </w:r>
    </w:p>
    <w:p w:rsidR="00E127D1" w:rsidRPr="00EB3F8A" w:rsidRDefault="00E127D1" w:rsidP="00535E90">
      <w:pPr>
        <w:pStyle w:val="ad"/>
        <w:ind w:left="142" w:hanging="142"/>
        <w:jc w:val="both"/>
        <w:rPr>
          <w:sz w:val="28"/>
          <w:szCs w:val="28"/>
          <w:lang w:val="kk-KZ"/>
        </w:rPr>
      </w:pPr>
      <w:r w:rsidRPr="00EB3F8A">
        <w:rPr>
          <w:sz w:val="28"/>
          <w:szCs w:val="28"/>
          <w:lang w:val="kk-KZ"/>
        </w:rPr>
        <w:t>- повышение температуры</w:t>
      </w:r>
      <w:r w:rsidR="0052094C" w:rsidRPr="00EB3F8A">
        <w:rPr>
          <w:sz w:val="28"/>
          <w:szCs w:val="28"/>
        </w:rPr>
        <w:t xml:space="preserve"> тела</w:t>
      </w:r>
      <w:r w:rsidRPr="00EB3F8A">
        <w:rPr>
          <w:sz w:val="28"/>
          <w:szCs w:val="28"/>
          <w:lang w:val="kk-KZ"/>
        </w:rPr>
        <w:t xml:space="preserve"> вы</w:t>
      </w:r>
      <w:r w:rsidR="0052094C" w:rsidRPr="00EB3F8A">
        <w:rPr>
          <w:sz w:val="28"/>
          <w:szCs w:val="28"/>
          <w:lang w:val="kk-KZ"/>
        </w:rPr>
        <w:t xml:space="preserve">ше 37 </w:t>
      </w:r>
      <w:r w:rsidR="00097972">
        <w:rPr>
          <w:sz w:val="28"/>
          <w:szCs w:val="28"/>
        </w:rPr>
        <w:t>º</w:t>
      </w:r>
      <w:r w:rsidR="0052094C" w:rsidRPr="00EB3F8A">
        <w:rPr>
          <w:sz w:val="28"/>
          <w:szCs w:val="28"/>
        </w:rPr>
        <w:t>С</w:t>
      </w:r>
      <w:r w:rsidR="00E82666" w:rsidRPr="00EB3F8A">
        <w:rPr>
          <w:sz w:val="28"/>
          <w:szCs w:val="28"/>
        </w:rPr>
        <w:t>.</w:t>
      </w:r>
    </w:p>
    <w:p w:rsidR="00E127D1" w:rsidRPr="00EB3F8A" w:rsidRDefault="00E127D1" w:rsidP="00A25F5A">
      <w:pPr>
        <w:pStyle w:val="ad"/>
        <w:jc w:val="both"/>
        <w:rPr>
          <w:sz w:val="28"/>
          <w:szCs w:val="28"/>
          <w:lang w:val="kk-KZ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Лекарственные взаимодействия</w:t>
      </w:r>
    </w:p>
    <w:p w:rsidR="00E64C99" w:rsidRPr="00E64C99" w:rsidRDefault="00E64C99" w:rsidP="00E64C99">
      <w:pPr>
        <w:jc w:val="both"/>
        <w:rPr>
          <w:sz w:val="28"/>
          <w:szCs w:val="28"/>
        </w:rPr>
      </w:pPr>
      <w:r w:rsidRPr="00E64C99">
        <w:rPr>
          <w:sz w:val="28"/>
          <w:szCs w:val="28"/>
        </w:rPr>
        <w:t>При необходимости проведения туберкулиновой пробы ее следует проводить либо до вакцинации, либо одновременно с введением вакцины, поскольку сообщалось, что комбинированная вакцина для профилактики кори, краснухи, паротита может вызвать временное снижение чувствительности кожи к туберкулину. Поскольку продолжительность снижения чувствительности может составлять максимум до 6 недель, в течение этого периода времени после вакцинации не следует проводить туберкулиновую пробу во избежание получения ложноотрицательного результата.</w:t>
      </w:r>
    </w:p>
    <w:p w:rsidR="00A27DD5" w:rsidRPr="00A27DD5" w:rsidRDefault="00A27DD5" w:rsidP="00A27DD5">
      <w:pPr>
        <w:jc w:val="both"/>
        <w:rPr>
          <w:sz w:val="28"/>
          <w:szCs w:val="28"/>
        </w:rPr>
      </w:pPr>
      <w:r w:rsidRPr="00A27DD5">
        <w:rPr>
          <w:sz w:val="28"/>
          <w:szCs w:val="28"/>
        </w:rPr>
        <w:t xml:space="preserve">Вакцину </w:t>
      </w:r>
      <w:r w:rsidR="00F85316" w:rsidRPr="00967474">
        <w:rPr>
          <w:sz w:val="28"/>
          <w:szCs w:val="28"/>
        </w:rPr>
        <w:t>Приорикс</w:t>
      </w:r>
      <w:r w:rsidRPr="00A27DD5">
        <w:rPr>
          <w:sz w:val="28"/>
          <w:szCs w:val="28"/>
        </w:rPr>
        <w:t xml:space="preserve"> можно вводить одновременно</w:t>
      </w:r>
      <w:r w:rsidR="0007004B">
        <w:rPr>
          <w:sz w:val="28"/>
          <w:szCs w:val="28"/>
        </w:rPr>
        <w:t xml:space="preserve">, при условии введения </w:t>
      </w:r>
      <w:r w:rsidR="00775428">
        <w:rPr>
          <w:sz w:val="28"/>
          <w:szCs w:val="28"/>
        </w:rPr>
        <w:t xml:space="preserve">разными шприцами в разные участки тела, </w:t>
      </w:r>
      <w:r w:rsidRPr="00A27DD5">
        <w:rPr>
          <w:sz w:val="28"/>
          <w:szCs w:val="28"/>
        </w:rPr>
        <w:t>с любой из следующих одновалентных или комбинированных вакцин [включая шестивалентные вакцины (А</w:t>
      </w:r>
      <w:r w:rsidRPr="00A27DD5">
        <w:rPr>
          <w:sz w:val="28"/>
          <w:szCs w:val="28"/>
          <w:vertAlign w:val="subscript"/>
        </w:rPr>
        <w:t>б</w:t>
      </w:r>
      <w:r w:rsidRPr="00A27DD5">
        <w:rPr>
          <w:sz w:val="28"/>
          <w:szCs w:val="28"/>
        </w:rPr>
        <w:t>КДС-ВГВ-ИПВ/Хиб)]: вакцина для профилактики дифтерии-столбняка-коклюша (А</w:t>
      </w:r>
      <w:r w:rsidRPr="00A27DD5">
        <w:rPr>
          <w:sz w:val="28"/>
          <w:szCs w:val="28"/>
          <w:vertAlign w:val="subscript"/>
        </w:rPr>
        <w:t>б</w:t>
      </w:r>
      <w:r w:rsidRPr="00A27DD5">
        <w:rPr>
          <w:sz w:val="28"/>
          <w:szCs w:val="28"/>
        </w:rPr>
        <w:t>КДС</w:t>
      </w:r>
      <w:r w:rsidR="00864D2D">
        <w:rPr>
          <w:sz w:val="28"/>
          <w:szCs w:val="28"/>
        </w:rPr>
        <w:t xml:space="preserve"> и </w:t>
      </w:r>
      <w:r w:rsidR="00864D2D" w:rsidRPr="00A27DD5">
        <w:rPr>
          <w:sz w:val="28"/>
          <w:szCs w:val="28"/>
        </w:rPr>
        <w:t>А</w:t>
      </w:r>
      <w:r w:rsidR="00864D2D">
        <w:rPr>
          <w:sz w:val="28"/>
          <w:szCs w:val="28"/>
          <w:vertAlign w:val="subscript"/>
        </w:rPr>
        <w:t>ц</w:t>
      </w:r>
      <w:r w:rsidR="00864D2D" w:rsidRPr="00A27DD5">
        <w:rPr>
          <w:sz w:val="28"/>
          <w:szCs w:val="28"/>
        </w:rPr>
        <w:t>КДС</w:t>
      </w:r>
      <w:r w:rsidRPr="00A27DD5">
        <w:rPr>
          <w:sz w:val="28"/>
          <w:szCs w:val="28"/>
        </w:rPr>
        <w:t xml:space="preserve">), вакцина для профилактики </w:t>
      </w:r>
      <w:r w:rsidRPr="00A27DD5">
        <w:rPr>
          <w:i/>
          <w:sz w:val="28"/>
          <w:szCs w:val="28"/>
        </w:rPr>
        <w:lastRenderedPageBreak/>
        <w:t>Haemophilus influenzae</w:t>
      </w:r>
      <w:r w:rsidRPr="00A27DD5">
        <w:rPr>
          <w:sz w:val="28"/>
          <w:szCs w:val="28"/>
        </w:rPr>
        <w:t xml:space="preserve"> типа b (Хиб), инактивированная полиомиелитная вакцина (ИПВ), </w:t>
      </w:r>
      <w:r w:rsidR="00864D2D" w:rsidRPr="00A27DD5">
        <w:rPr>
          <w:sz w:val="28"/>
          <w:szCs w:val="28"/>
        </w:rPr>
        <w:t>оральная полиомиелитная вакцина (ОПВ)</w:t>
      </w:r>
      <w:r w:rsidR="00864D2D">
        <w:rPr>
          <w:sz w:val="28"/>
          <w:szCs w:val="28"/>
        </w:rPr>
        <w:t xml:space="preserve">, </w:t>
      </w:r>
      <w:r w:rsidRPr="00A27DD5">
        <w:rPr>
          <w:sz w:val="28"/>
          <w:szCs w:val="28"/>
        </w:rPr>
        <w:t>вакцина для профилактики гепатита</w:t>
      </w:r>
      <w:proofErr w:type="gramStart"/>
      <w:r w:rsidRPr="00A27DD5">
        <w:rPr>
          <w:sz w:val="28"/>
          <w:szCs w:val="28"/>
        </w:rPr>
        <w:t> В</w:t>
      </w:r>
      <w:proofErr w:type="gramEnd"/>
      <w:r w:rsidRPr="00A27DD5">
        <w:rPr>
          <w:sz w:val="28"/>
          <w:szCs w:val="28"/>
        </w:rPr>
        <w:t xml:space="preserve"> (ВГВ), вакцина для профилактики гепатита А (ВГА), менингококковая конъюгированная вакцина</w:t>
      </w:r>
      <w:r w:rsidR="00864D2D">
        <w:rPr>
          <w:sz w:val="28"/>
          <w:szCs w:val="28"/>
        </w:rPr>
        <w:t xml:space="preserve"> против </w:t>
      </w:r>
      <w:r w:rsidRPr="00A27DD5">
        <w:rPr>
          <w:sz w:val="28"/>
          <w:szCs w:val="28"/>
        </w:rPr>
        <w:t>серотип</w:t>
      </w:r>
      <w:r w:rsidR="00864D2D">
        <w:rPr>
          <w:sz w:val="28"/>
          <w:szCs w:val="28"/>
        </w:rPr>
        <w:t>а</w:t>
      </w:r>
      <w:proofErr w:type="gramStart"/>
      <w:r w:rsidRPr="00A27DD5">
        <w:rPr>
          <w:sz w:val="28"/>
          <w:szCs w:val="28"/>
        </w:rPr>
        <w:t> С</w:t>
      </w:r>
      <w:proofErr w:type="gramEnd"/>
      <w:r w:rsidRPr="00A27DD5">
        <w:rPr>
          <w:sz w:val="28"/>
          <w:szCs w:val="28"/>
        </w:rPr>
        <w:t xml:space="preserve"> (МенС), вакцина для профилактики ветряной оспы (ВВО)</w:t>
      </w:r>
      <w:r w:rsidR="00864D2D">
        <w:rPr>
          <w:sz w:val="28"/>
          <w:szCs w:val="28"/>
        </w:rPr>
        <w:t xml:space="preserve"> </w:t>
      </w:r>
      <w:r w:rsidRPr="00A27DD5">
        <w:rPr>
          <w:sz w:val="28"/>
          <w:szCs w:val="28"/>
        </w:rPr>
        <w:t>и 10</w:t>
      </w:r>
      <w:r w:rsidRPr="00A27DD5">
        <w:rPr>
          <w:sz w:val="28"/>
          <w:szCs w:val="28"/>
        </w:rPr>
        <w:noBreakHyphen/>
        <w:t xml:space="preserve">валентная пневмококковая конъюгированная вакцина, в соответствии с </w:t>
      </w:r>
      <w:r w:rsidR="00864D2D">
        <w:rPr>
          <w:sz w:val="28"/>
          <w:szCs w:val="28"/>
        </w:rPr>
        <w:t>национальными</w:t>
      </w:r>
      <w:r w:rsidRPr="00A27DD5">
        <w:rPr>
          <w:sz w:val="28"/>
          <w:szCs w:val="28"/>
        </w:rPr>
        <w:t xml:space="preserve"> рекомендациями.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Если </w:t>
      </w: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не вводится одновременно с другими живыми ослабленными вакцинами, то интервал между вакцинациями должен составлять не менее одного месяца.</w:t>
      </w:r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proofErr w:type="gramStart"/>
      <w:r w:rsidRPr="00EB3F8A">
        <w:rPr>
          <w:sz w:val="28"/>
          <w:szCs w:val="28"/>
        </w:rPr>
        <w:t xml:space="preserve">У лиц, получавших человеческий </w:t>
      </w:r>
      <w:r w:rsidR="00911885" w:rsidRPr="00EB3F8A">
        <w:rPr>
          <w:sz w:val="28"/>
          <w:szCs w:val="28"/>
        </w:rPr>
        <w:t>гамма-</w:t>
      </w:r>
      <w:r w:rsidRPr="00EB3F8A">
        <w:rPr>
          <w:sz w:val="28"/>
          <w:szCs w:val="28"/>
        </w:rPr>
        <w:t xml:space="preserve">иммуноглобулин или переливание крови, вакцинация должна быть отложена на </w:t>
      </w:r>
      <w:r w:rsidR="00A27DD5">
        <w:rPr>
          <w:sz w:val="28"/>
          <w:szCs w:val="28"/>
        </w:rPr>
        <w:t xml:space="preserve">срок не менее </w:t>
      </w:r>
      <w:r w:rsidR="00A27DD5" w:rsidRPr="00EB3F8A">
        <w:rPr>
          <w:sz w:val="28"/>
          <w:szCs w:val="28"/>
        </w:rPr>
        <w:t>тр</w:t>
      </w:r>
      <w:r w:rsidR="00A27DD5">
        <w:rPr>
          <w:sz w:val="28"/>
          <w:szCs w:val="28"/>
        </w:rPr>
        <w:t>ех</w:t>
      </w:r>
      <w:r w:rsidR="00A27DD5" w:rsidRPr="00EB3F8A">
        <w:rPr>
          <w:sz w:val="28"/>
          <w:szCs w:val="28"/>
        </w:rPr>
        <w:t xml:space="preserve"> </w:t>
      </w:r>
      <w:r w:rsidRPr="00EB3F8A">
        <w:rPr>
          <w:sz w:val="28"/>
          <w:szCs w:val="28"/>
        </w:rPr>
        <w:t>месяц</w:t>
      </w:r>
      <w:r w:rsidR="00A27DD5">
        <w:rPr>
          <w:sz w:val="28"/>
          <w:szCs w:val="28"/>
        </w:rPr>
        <w:t xml:space="preserve">ев </w:t>
      </w:r>
      <w:r w:rsidR="00864D2D">
        <w:rPr>
          <w:sz w:val="28"/>
          <w:szCs w:val="28"/>
        </w:rPr>
        <w:t>и не более 11 месяцев</w:t>
      </w:r>
      <w:r w:rsidRPr="00EB3F8A">
        <w:rPr>
          <w:sz w:val="28"/>
          <w:szCs w:val="28"/>
        </w:rPr>
        <w:t>, ввиду возможной неэффективности в результате воздействия пассивно введенных антител на вакцинные вирусы кори, эпидемического паротита и краснухи.</w:t>
      </w:r>
      <w:proofErr w:type="gramEnd"/>
    </w:p>
    <w:p w:rsidR="00E93EE9" w:rsidRPr="00EB3F8A" w:rsidRDefault="00E93EE9" w:rsidP="00A25F5A">
      <w:pPr>
        <w:pStyle w:val="ad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может применяться в качестве бустерной дозы у пациентов, вакцинированных ранее другой комбинированной вакциной от кори, эпидемического паротита и краснухи.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нельзя смешивать с другими вакцинами в одном шприце.</w:t>
      </w: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  <w:u w:val="single"/>
        </w:rPr>
      </w:pPr>
    </w:p>
    <w:p w:rsidR="00E93EE9" w:rsidRPr="00EB3F8A" w:rsidRDefault="00E93EE9" w:rsidP="00A25F5A">
      <w:pPr>
        <w:pStyle w:val="ad"/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 xml:space="preserve">Особые указания </w:t>
      </w:r>
    </w:p>
    <w:p w:rsidR="00BF3745" w:rsidRPr="00EB3F8A" w:rsidRDefault="00BF3745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Вакцинация </w:t>
      </w: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должна быть отложена у лиц, страдающих остр</w:t>
      </w:r>
      <w:r w:rsidR="009E17F3" w:rsidRPr="00EB3F8A">
        <w:rPr>
          <w:sz w:val="28"/>
          <w:szCs w:val="28"/>
        </w:rPr>
        <w:t xml:space="preserve">ыми лихорадочными состояниями. </w:t>
      </w:r>
      <w:r w:rsidRPr="00EB3F8A">
        <w:rPr>
          <w:sz w:val="28"/>
          <w:szCs w:val="28"/>
        </w:rPr>
        <w:t>Легкая инфекция не является противопоказанием для вакцинации.</w:t>
      </w:r>
    </w:p>
    <w:p w:rsidR="00535BA1" w:rsidRPr="00535BA1" w:rsidRDefault="00535BA1" w:rsidP="00535BA1">
      <w:pPr>
        <w:jc w:val="both"/>
        <w:rPr>
          <w:sz w:val="28"/>
          <w:szCs w:val="28"/>
        </w:rPr>
      </w:pPr>
      <w:r w:rsidRPr="00535BA1">
        <w:rPr>
          <w:sz w:val="28"/>
          <w:szCs w:val="28"/>
        </w:rPr>
        <w:t xml:space="preserve">После или даже перед любой вакцинацией, особенно у подростков, </w:t>
      </w:r>
      <w:r>
        <w:rPr>
          <w:sz w:val="28"/>
          <w:szCs w:val="28"/>
        </w:rPr>
        <w:t>в</w:t>
      </w:r>
      <w:r w:rsidRPr="00EB3F8A">
        <w:rPr>
          <w:sz w:val="28"/>
          <w:szCs w:val="28"/>
        </w:rPr>
        <w:t>озможно развитие обморочного состояния как психологической реакции на инъекционный путь введения препарата</w:t>
      </w:r>
      <w:r w:rsidRPr="00535BA1">
        <w:rPr>
          <w:sz w:val="28"/>
          <w:szCs w:val="28"/>
        </w:rPr>
        <w:t>. Он</w:t>
      </w:r>
      <w:r>
        <w:rPr>
          <w:sz w:val="28"/>
          <w:szCs w:val="28"/>
        </w:rPr>
        <w:t>о</w:t>
      </w:r>
      <w:r w:rsidRPr="00535BA1">
        <w:rPr>
          <w:sz w:val="28"/>
          <w:szCs w:val="28"/>
        </w:rPr>
        <w:t xml:space="preserve"> может сопровождаться некоторыми неврологическими признаками, такими как транзиторное нарушение зрения, парестезии и тонико-клонические движения конечностей во время восстановления сознания. Важно, чтобы место проведения процедуры позволяло избежать возможных повреждений при падении в обморок.</w:t>
      </w:r>
    </w:p>
    <w:p w:rsidR="00BF3745" w:rsidRPr="00EB3F8A" w:rsidRDefault="00BF3745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Необходимо дождаться полного испарения спирта или других дезинфицирующих веществ с поверхности кожи перед инъекцией, поскольку они могут инактивировать вирусы данной вакцины.</w:t>
      </w:r>
    </w:p>
    <w:p w:rsidR="00BF3745" w:rsidRPr="00EB3F8A" w:rsidRDefault="007A70FA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Ограниченная защита от кори может быть достигнута путем вакцинации в течение до 72 часов после контакта с </w:t>
      </w:r>
      <w:r w:rsidR="00BF3745" w:rsidRPr="00EB3F8A">
        <w:rPr>
          <w:sz w:val="28"/>
          <w:szCs w:val="28"/>
        </w:rPr>
        <w:t>больными корью.</w:t>
      </w:r>
    </w:p>
    <w:p w:rsidR="00BF3745" w:rsidRPr="00EB3F8A" w:rsidRDefault="00BF3745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Вакцинация детей в возрасте до 12 месяцев может оказаться недостаточно эффективной </w:t>
      </w:r>
      <w:r w:rsidR="007A70FA" w:rsidRPr="00EB3F8A">
        <w:rPr>
          <w:sz w:val="28"/>
          <w:szCs w:val="28"/>
        </w:rPr>
        <w:t xml:space="preserve">по коревому компоненту </w:t>
      </w:r>
      <w:r w:rsidRPr="00EB3F8A">
        <w:rPr>
          <w:sz w:val="28"/>
          <w:szCs w:val="28"/>
        </w:rPr>
        <w:t xml:space="preserve">в связи с возможным сохранением у них материнских антител. </w:t>
      </w:r>
    </w:p>
    <w:p w:rsidR="00E93EE9" w:rsidRPr="00EB3F8A" w:rsidRDefault="00E93EE9" w:rsidP="00A25F5A">
      <w:pPr>
        <w:pStyle w:val="ae"/>
        <w:ind w:left="0" w:right="0"/>
        <w:rPr>
          <w:spacing w:val="-9"/>
          <w:sz w:val="28"/>
          <w:szCs w:val="28"/>
        </w:rPr>
      </w:pPr>
      <w:r w:rsidRPr="00EB3F8A">
        <w:rPr>
          <w:sz w:val="28"/>
          <w:szCs w:val="28"/>
        </w:rPr>
        <w:t>Как и с другими инъекционными вакцинами, должен быть налажен соответствующи</w:t>
      </w:r>
      <w:r w:rsidR="00336561" w:rsidRPr="00EB3F8A">
        <w:rPr>
          <w:sz w:val="28"/>
          <w:szCs w:val="28"/>
        </w:rPr>
        <w:t xml:space="preserve">й медицинский </w:t>
      </w:r>
      <w:proofErr w:type="gramStart"/>
      <w:r w:rsidR="00336561" w:rsidRPr="00EB3F8A">
        <w:rPr>
          <w:sz w:val="28"/>
          <w:szCs w:val="28"/>
        </w:rPr>
        <w:t>уход</w:t>
      </w:r>
      <w:proofErr w:type="gramEnd"/>
      <w:r w:rsidR="00336561" w:rsidRPr="00EB3F8A">
        <w:rPr>
          <w:sz w:val="28"/>
          <w:szCs w:val="28"/>
        </w:rPr>
        <w:t xml:space="preserve"> и наблюдение</w:t>
      </w:r>
      <w:r w:rsidRPr="00EB3F8A">
        <w:rPr>
          <w:sz w:val="28"/>
          <w:szCs w:val="28"/>
        </w:rPr>
        <w:t xml:space="preserve"> на случай </w:t>
      </w:r>
      <w:r w:rsidR="00336561" w:rsidRPr="00EB3F8A">
        <w:rPr>
          <w:sz w:val="28"/>
          <w:szCs w:val="28"/>
        </w:rPr>
        <w:t xml:space="preserve">возникновения </w:t>
      </w:r>
      <w:r w:rsidRPr="00EB3F8A">
        <w:rPr>
          <w:sz w:val="28"/>
          <w:szCs w:val="28"/>
        </w:rPr>
        <w:t>редких анафилактических реакций после применения вакцины. Места проведения прививок должны быть обеспечены средствами противошоковой терапии</w:t>
      </w:r>
      <w:r w:rsidR="00BF3745" w:rsidRPr="00EB3F8A">
        <w:rPr>
          <w:sz w:val="28"/>
          <w:szCs w:val="28"/>
        </w:rPr>
        <w:t>.</w:t>
      </w:r>
    </w:p>
    <w:p w:rsidR="00E93EE9" w:rsidRPr="00EB3F8A" w:rsidRDefault="00E93EE9" w:rsidP="00A25F5A">
      <w:pPr>
        <w:jc w:val="both"/>
        <w:rPr>
          <w:sz w:val="28"/>
          <w:szCs w:val="28"/>
        </w:rPr>
      </w:pPr>
      <w:r w:rsidRPr="00EB3F8A">
        <w:rPr>
          <w:sz w:val="28"/>
          <w:szCs w:val="28"/>
        </w:rPr>
        <w:lastRenderedPageBreak/>
        <w:t xml:space="preserve">Коревые и паротитные компоненты вакцины, </w:t>
      </w:r>
      <w:r w:rsidR="00336561" w:rsidRPr="00EB3F8A">
        <w:rPr>
          <w:sz w:val="28"/>
          <w:szCs w:val="28"/>
        </w:rPr>
        <w:t>выделенные</w:t>
      </w:r>
      <w:r w:rsidRPr="00EB3F8A">
        <w:rPr>
          <w:sz w:val="28"/>
          <w:szCs w:val="28"/>
        </w:rPr>
        <w:t xml:space="preserve"> на тканях культур куриных эмбрионов, содержат яичный белок. </w:t>
      </w:r>
      <w:r w:rsidRPr="00EB3F8A">
        <w:rPr>
          <w:rFonts w:ascii="Times New Roman CYR" w:hAnsi="Times New Roman CYR" w:cs="Times New Roman CYR"/>
          <w:sz w:val="28"/>
          <w:szCs w:val="28"/>
        </w:rPr>
        <w:t>У пациентов, имеющих в анамнезе анафилактические, анафилактоидные и другие реакции (например,</w:t>
      </w:r>
      <w:r w:rsidR="00BF3745" w:rsidRPr="00EB3F8A">
        <w:rPr>
          <w:rFonts w:ascii="Times New Roman CYR" w:hAnsi="Times New Roman CYR" w:cs="Times New Roman CYR"/>
          <w:sz w:val="28"/>
          <w:szCs w:val="28"/>
        </w:rPr>
        <w:t xml:space="preserve"> генерализованная</w:t>
      </w:r>
      <w:r w:rsidRPr="00EB3F8A">
        <w:rPr>
          <w:rFonts w:ascii="Times New Roman CYR" w:hAnsi="Times New Roman CYR" w:cs="Times New Roman CYR"/>
          <w:sz w:val="28"/>
          <w:szCs w:val="28"/>
        </w:rPr>
        <w:t xml:space="preserve"> крапивница, отек гортани</w:t>
      </w:r>
      <w:r w:rsidR="00BF3745" w:rsidRPr="00EB3F8A">
        <w:rPr>
          <w:rFonts w:ascii="Times New Roman CYR" w:hAnsi="Times New Roman CYR" w:cs="Times New Roman CYR"/>
          <w:sz w:val="28"/>
          <w:szCs w:val="28"/>
        </w:rPr>
        <w:t xml:space="preserve"> и ротовой области</w:t>
      </w:r>
      <w:r w:rsidRPr="00EB3F8A">
        <w:rPr>
          <w:rFonts w:ascii="Times New Roman CYR" w:hAnsi="Times New Roman CYR" w:cs="Times New Roman CYR"/>
          <w:sz w:val="28"/>
          <w:szCs w:val="28"/>
        </w:rPr>
        <w:t xml:space="preserve">, затрудненное дыхание, гипотония, шок) на прием </w:t>
      </w:r>
      <w:r w:rsidR="00336561" w:rsidRPr="00EB3F8A">
        <w:rPr>
          <w:rFonts w:ascii="Times New Roman CYR" w:hAnsi="Times New Roman CYR" w:cs="Times New Roman CYR"/>
          <w:sz w:val="28"/>
          <w:szCs w:val="28"/>
        </w:rPr>
        <w:t>куриного белка</w:t>
      </w:r>
      <w:r w:rsidRPr="00EB3F8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36561" w:rsidRPr="00EB3F8A">
        <w:rPr>
          <w:rFonts w:ascii="Times New Roman CYR" w:hAnsi="Times New Roman CYR" w:cs="Times New Roman CYR"/>
          <w:sz w:val="28"/>
          <w:szCs w:val="28"/>
        </w:rPr>
        <w:t>существует</w:t>
      </w:r>
      <w:r w:rsidRPr="00EB3F8A">
        <w:rPr>
          <w:rFonts w:ascii="Times New Roman CYR" w:hAnsi="Times New Roman CYR" w:cs="Times New Roman CYR"/>
          <w:sz w:val="28"/>
          <w:szCs w:val="28"/>
        </w:rPr>
        <w:t xml:space="preserve"> риск проявления реакции гиперчувствительности </w:t>
      </w:r>
      <w:r w:rsidR="00BF3745" w:rsidRPr="00EB3F8A">
        <w:rPr>
          <w:rFonts w:ascii="Times New Roman CYR" w:hAnsi="Times New Roman CYR" w:cs="Times New Roman CYR"/>
          <w:sz w:val="28"/>
          <w:szCs w:val="28"/>
        </w:rPr>
        <w:t xml:space="preserve">немедленного типа </w:t>
      </w:r>
      <w:r w:rsidRPr="00EB3F8A">
        <w:rPr>
          <w:rFonts w:ascii="Times New Roman CYR" w:hAnsi="Times New Roman CYR" w:cs="Times New Roman CYR"/>
          <w:sz w:val="28"/>
          <w:szCs w:val="28"/>
        </w:rPr>
        <w:t xml:space="preserve">после прививки. </w:t>
      </w:r>
      <w:proofErr w:type="gramStart"/>
      <w:r w:rsidR="00BF3745" w:rsidRPr="00EB3F8A">
        <w:rPr>
          <w:rFonts w:ascii="Times New Roman CYR" w:hAnsi="Times New Roman CYR" w:cs="Times New Roman CYR"/>
          <w:sz w:val="28"/>
          <w:szCs w:val="28"/>
        </w:rPr>
        <w:t>В связи с этим у пациентов с известной гиперчувствительностью к куриному белку</w:t>
      </w:r>
      <w:proofErr w:type="gramEnd"/>
      <w:r w:rsidR="00BF3745" w:rsidRPr="00EB3F8A">
        <w:rPr>
          <w:rFonts w:ascii="Times New Roman CYR" w:hAnsi="Times New Roman CYR" w:cs="Times New Roman CYR"/>
          <w:sz w:val="28"/>
          <w:szCs w:val="28"/>
        </w:rPr>
        <w:t xml:space="preserve"> вакцинация должна проводиться с крайней осторожностью, при наличии полного комплекта противошоковой терапии на случай возникновения аллергической реакции.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должен применяться с осторожностью у лиц, имеющих в анамнезе у себя или членов семьи аллергические и судорожные реакции. </w:t>
      </w:r>
    </w:p>
    <w:p w:rsidR="0046403D" w:rsidRPr="00EB3F8A" w:rsidRDefault="0046403D" w:rsidP="004079AD">
      <w:pPr>
        <w:pStyle w:val="ae"/>
        <w:ind w:left="0" w:right="0"/>
        <w:rPr>
          <w:sz w:val="28"/>
          <w:szCs w:val="28"/>
        </w:rPr>
      </w:pP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ни при каких обстоятельствах нельзя назначать внутривенно.</w:t>
      </w:r>
    </w:p>
    <w:p w:rsidR="007A70FA" w:rsidRPr="00EB3F8A" w:rsidRDefault="007A70FA" w:rsidP="00A25F5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B3F8A">
        <w:rPr>
          <w:sz w:val="28"/>
          <w:szCs w:val="28"/>
        </w:rPr>
        <w:t xml:space="preserve">Как и в случае с другими вакцинами, адекватный ответ на вакцинацию может </w:t>
      </w:r>
      <w:proofErr w:type="gramStart"/>
      <w:r w:rsidRPr="00EB3F8A">
        <w:rPr>
          <w:sz w:val="28"/>
          <w:szCs w:val="28"/>
        </w:rPr>
        <w:t>быть</w:t>
      </w:r>
      <w:proofErr w:type="gramEnd"/>
      <w:r w:rsidRPr="00EB3F8A">
        <w:rPr>
          <w:sz w:val="28"/>
          <w:szCs w:val="28"/>
        </w:rPr>
        <w:t xml:space="preserve"> достигнут не у всех вакцинируемых.</w:t>
      </w:r>
    </w:p>
    <w:p w:rsidR="004079AD" w:rsidRPr="004079AD" w:rsidRDefault="004079AD" w:rsidP="004079AD">
      <w:pPr>
        <w:jc w:val="both"/>
        <w:rPr>
          <w:sz w:val="28"/>
          <w:szCs w:val="28"/>
        </w:rPr>
      </w:pPr>
      <w:r w:rsidRPr="004079AD">
        <w:rPr>
          <w:sz w:val="28"/>
          <w:szCs w:val="28"/>
        </w:rPr>
        <w:t>Пациентов с наследственн</w:t>
      </w:r>
      <w:r>
        <w:rPr>
          <w:sz w:val="28"/>
          <w:szCs w:val="28"/>
        </w:rPr>
        <w:t>ой</w:t>
      </w:r>
      <w:r w:rsidRPr="004079AD">
        <w:rPr>
          <w:sz w:val="28"/>
          <w:szCs w:val="28"/>
        </w:rPr>
        <w:t xml:space="preserve"> непереносимост</w:t>
      </w:r>
      <w:r>
        <w:rPr>
          <w:sz w:val="28"/>
          <w:szCs w:val="28"/>
        </w:rPr>
        <w:t>ью</w:t>
      </w:r>
      <w:r w:rsidRPr="004079AD">
        <w:rPr>
          <w:sz w:val="28"/>
          <w:szCs w:val="28"/>
        </w:rPr>
        <w:t xml:space="preserve"> фруктозы не следует вакцинировать вакциной </w:t>
      </w:r>
      <w:r w:rsidRPr="00967474">
        <w:rPr>
          <w:sz w:val="28"/>
          <w:szCs w:val="28"/>
        </w:rPr>
        <w:t>Приорикс</w:t>
      </w:r>
      <w:r w:rsidRPr="004079AD">
        <w:rPr>
          <w:sz w:val="28"/>
          <w:szCs w:val="28"/>
        </w:rPr>
        <w:t>, поскольку она содержит сорбитол.</w:t>
      </w:r>
    </w:p>
    <w:p w:rsidR="004079AD" w:rsidRDefault="004079AD" w:rsidP="004079AD">
      <w:pPr>
        <w:keepNext/>
        <w:jc w:val="both"/>
        <w:rPr>
          <w:sz w:val="28"/>
          <w:szCs w:val="28"/>
          <w:highlight w:val="yellow"/>
          <w:u w:val="single"/>
        </w:rPr>
      </w:pPr>
    </w:p>
    <w:p w:rsidR="004079AD" w:rsidRPr="004079AD" w:rsidRDefault="004079AD" w:rsidP="004079AD">
      <w:pPr>
        <w:keepNext/>
        <w:jc w:val="both"/>
        <w:rPr>
          <w:caps/>
          <w:sz w:val="28"/>
          <w:szCs w:val="28"/>
          <w:u w:val="single"/>
        </w:rPr>
      </w:pPr>
      <w:r w:rsidRPr="004079AD">
        <w:rPr>
          <w:sz w:val="28"/>
          <w:szCs w:val="28"/>
          <w:u w:val="single"/>
        </w:rPr>
        <w:t>Тромбоцитопения</w:t>
      </w:r>
    </w:p>
    <w:p w:rsidR="004079AD" w:rsidRPr="004079AD" w:rsidRDefault="004079AD" w:rsidP="004079AD">
      <w:pPr>
        <w:jc w:val="both"/>
        <w:rPr>
          <w:sz w:val="28"/>
          <w:szCs w:val="28"/>
        </w:rPr>
      </w:pPr>
      <w:r w:rsidRPr="004079AD">
        <w:rPr>
          <w:sz w:val="28"/>
          <w:szCs w:val="28"/>
        </w:rPr>
        <w:t xml:space="preserve">При проведении вакцинации живыми вакцинами для профилактики кори, краснухи и паротита у пациентов с тромбоцитопенией после введения первой дозы наблюдались случаи ухудшения течения тромбоцитопении и случаи рецидива тромбоцитопении. Тромбоцитопения, связанная с введением вакцины для профилактики кори, краснухи и паротита, встречается редко и обычно носит самоограничивающийся характер. У пациентов с наличием тромбоцитопении или с тромбоцитопенией в анамнезе после вакцинации для профилактики кори, краснухи и паротита необходимо тщательно оценивать соотношение польза/риск применения вакцины </w:t>
      </w:r>
      <w:r w:rsidR="00A27DD5" w:rsidRPr="00967474">
        <w:rPr>
          <w:sz w:val="28"/>
          <w:szCs w:val="28"/>
        </w:rPr>
        <w:t>Приорикс</w:t>
      </w:r>
      <w:r w:rsidRPr="004079AD">
        <w:rPr>
          <w:sz w:val="28"/>
          <w:szCs w:val="28"/>
        </w:rPr>
        <w:t>. Таких пациентов следует вакцинировать с осторожностью, и вакцину предпочтительно вводить подкожно.</w:t>
      </w:r>
    </w:p>
    <w:p w:rsidR="004079AD" w:rsidRPr="004079AD" w:rsidRDefault="004079AD" w:rsidP="004079AD">
      <w:pPr>
        <w:keepNext/>
        <w:jc w:val="both"/>
        <w:rPr>
          <w:sz w:val="28"/>
          <w:szCs w:val="28"/>
          <w:u w:val="single"/>
        </w:rPr>
      </w:pPr>
    </w:p>
    <w:p w:rsidR="004079AD" w:rsidRPr="004079AD" w:rsidRDefault="004079AD" w:rsidP="004079AD">
      <w:pPr>
        <w:keepNext/>
        <w:jc w:val="both"/>
        <w:rPr>
          <w:sz w:val="28"/>
          <w:szCs w:val="28"/>
        </w:rPr>
      </w:pPr>
      <w:r w:rsidRPr="004079AD">
        <w:rPr>
          <w:sz w:val="28"/>
          <w:szCs w:val="28"/>
          <w:u w:val="single"/>
        </w:rPr>
        <w:t>Пациенты с ослабленным иммунитетом</w:t>
      </w:r>
    </w:p>
    <w:p w:rsidR="004079AD" w:rsidRPr="004079AD" w:rsidRDefault="004079AD" w:rsidP="004079AD">
      <w:pPr>
        <w:jc w:val="both"/>
        <w:rPr>
          <w:sz w:val="28"/>
          <w:szCs w:val="28"/>
        </w:rPr>
      </w:pPr>
      <w:proofErr w:type="gramStart"/>
      <w:r w:rsidRPr="004079AD">
        <w:rPr>
          <w:sz w:val="28"/>
          <w:szCs w:val="28"/>
        </w:rPr>
        <w:t>Можно рассмотреть возможность вакцинации у пациентов с отдельными иммунодефицитами, если польза превышает риски (например, пациенты с бессимптомной ВИЧ</w:t>
      </w:r>
      <w:r w:rsidRPr="004079AD">
        <w:rPr>
          <w:sz w:val="28"/>
          <w:szCs w:val="28"/>
        </w:rPr>
        <w:noBreakHyphen/>
        <w:t>инфекцией, дефицитом подкласса IgG, врожденной нейтропенией, хроническим гранулематозом и заболеваниями, связанными с недостаточностью комплемента).</w:t>
      </w:r>
      <w:proofErr w:type="gramEnd"/>
    </w:p>
    <w:p w:rsidR="004079AD" w:rsidRPr="004079AD" w:rsidRDefault="004079AD" w:rsidP="004079AD">
      <w:pPr>
        <w:jc w:val="both"/>
        <w:rPr>
          <w:sz w:val="28"/>
          <w:szCs w:val="28"/>
        </w:rPr>
      </w:pPr>
      <w:r w:rsidRPr="004079AD">
        <w:rPr>
          <w:sz w:val="28"/>
          <w:szCs w:val="28"/>
        </w:rPr>
        <w:t>У пациентов с иммунодефицитом, не имеющих противопоказаний к данной вакцинации, ответ на введение вакцины может быть менее выраженным, чем у лиц с нормальным иммунитетом, поэтому у некоторых из них могут развиться корь, эпидемический паротит или краснуха в случае контакта, несмотря на введение вакцины. Необходимо тщательное наблюдение таких пациентов в отношении появления признаков кори, эпидемического паротита и краснухи.</w:t>
      </w:r>
    </w:p>
    <w:p w:rsidR="004079AD" w:rsidRPr="004079AD" w:rsidRDefault="004079AD" w:rsidP="004079AD">
      <w:pPr>
        <w:keepNext/>
        <w:jc w:val="both"/>
        <w:rPr>
          <w:sz w:val="28"/>
          <w:szCs w:val="28"/>
        </w:rPr>
      </w:pPr>
      <w:r w:rsidRPr="004079AD">
        <w:rPr>
          <w:sz w:val="28"/>
          <w:szCs w:val="28"/>
          <w:u w:val="single"/>
        </w:rPr>
        <w:lastRenderedPageBreak/>
        <w:t>Передача возбудителей инфекционных заболеваний</w:t>
      </w:r>
    </w:p>
    <w:p w:rsidR="004079AD" w:rsidRPr="004079AD" w:rsidRDefault="004079AD" w:rsidP="004079AD">
      <w:pPr>
        <w:jc w:val="both"/>
        <w:rPr>
          <w:sz w:val="28"/>
          <w:szCs w:val="28"/>
        </w:rPr>
      </w:pPr>
      <w:r w:rsidRPr="004079AD">
        <w:rPr>
          <w:sz w:val="28"/>
          <w:szCs w:val="28"/>
        </w:rPr>
        <w:t>Не было документировано случаев передачи вирусов кори и эпидемического паротита от вакцинированных лиц к восприимчивым контактным лицам. Известно, что вирусы краснухи и кори выделяются из глотки в течение 7–28 дней после вакцинации; при этом максимальное выделение наблюдается приблизительно на 11</w:t>
      </w:r>
      <w:r w:rsidRPr="004079AD">
        <w:rPr>
          <w:sz w:val="28"/>
          <w:szCs w:val="28"/>
        </w:rPr>
        <w:noBreakHyphen/>
        <w:t>й день. Тем не менее, отсутствуют доказательства передачи данных выделяемых вирусов, содержащихся в вакцине, восприимчивым контактным лицам. Были документированы случаи передачи вируса краснухи детям через грудное молоко, а также через плаценту без каких-либо клинических признаков заболевания.</w:t>
      </w:r>
    </w:p>
    <w:p w:rsidR="00535BA1" w:rsidRDefault="00535BA1" w:rsidP="00A25F5A">
      <w:pPr>
        <w:pStyle w:val="ad"/>
        <w:jc w:val="both"/>
        <w:rPr>
          <w:i/>
          <w:sz w:val="28"/>
          <w:szCs w:val="28"/>
        </w:rPr>
      </w:pPr>
    </w:p>
    <w:p w:rsidR="00601745" w:rsidRPr="00EB3F8A" w:rsidRDefault="00601745" w:rsidP="00A25F5A">
      <w:pPr>
        <w:pStyle w:val="ad"/>
        <w:jc w:val="both"/>
        <w:rPr>
          <w:i/>
          <w:sz w:val="28"/>
          <w:szCs w:val="28"/>
        </w:rPr>
      </w:pPr>
      <w:r w:rsidRPr="00EB3F8A">
        <w:rPr>
          <w:i/>
          <w:sz w:val="28"/>
          <w:szCs w:val="28"/>
        </w:rPr>
        <w:t>Фертильность</w:t>
      </w:r>
    </w:p>
    <w:p w:rsidR="00601745" w:rsidRPr="00EB3F8A" w:rsidRDefault="00601745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Нет данных. </w:t>
      </w:r>
    </w:p>
    <w:p w:rsidR="00535BA1" w:rsidRDefault="00535BA1" w:rsidP="00A25F5A">
      <w:pPr>
        <w:pStyle w:val="ad"/>
        <w:jc w:val="both"/>
        <w:rPr>
          <w:i/>
          <w:sz w:val="28"/>
          <w:szCs w:val="28"/>
        </w:rPr>
      </w:pPr>
    </w:p>
    <w:p w:rsidR="00601745" w:rsidRPr="00EB3F8A" w:rsidRDefault="00601745" w:rsidP="00A25F5A">
      <w:pPr>
        <w:pStyle w:val="ad"/>
        <w:jc w:val="both"/>
        <w:rPr>
          <w:sz w:val="28"/>
          <w:szCs w:val="28"/>
        </w:rPr>
      </w:pPr>
      <w:r w:rsidRPr="00EB3F8A">
        <w:rPr>
          <w:i/>
          <w:sz w:val="28"/>
          <w:szCs w:val="28"/>
        </w:rPr>
        <w:t>Беременность</w:t>
      </w:r>
    </w:p>
    <w:p w:rsidR="004D5B54" w:rsidRPr="00EB3F8A" w:rsidRDefault="00E93EE9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 xml:space="preserve">Противопоказано применение </w:t>
      </w:r>
      <w:r w:rsidR="00336561" w:rsidRPr="00EB3F8A">
        <w:rPr>
          <w:sz w:val="28"/>
          <w:szCs w:val="28"/>
        </w:rPr>
        <w:t xml:space="preserve">вакцины </w:t>
      </w:r>
      <w:r w:rsidRPr="00967474">
        <w:rPr>
          <w:sz w:val="28"/>
          <w:szCs w:val="28"/>
        </w:rPr>
        <w:t>Приорикс</w:t>
      </w:r>
      <w:r w:rsidRPr="00EB3F8A">
        <w:rPr>
          <w:sz w:val="28"/>
          <w:szCs w:val="28"/>
        </w:rPr>
        <w:t xml:space="preserve"> беременны</w:t>
      </w:r>
      <w:r w:rsidR="00336561" w:rsidRPr="00EB3F8A">
        <w:rPr>
          <w:sz w:val="28"/>
          <w:szCs w:val="28"/>
        </w:rPr>
        <w:t>м</w:t>
      </w:r>
      <w:r w:rsidRPr="00EB3F8A">
        <w:rPr>
          <w:sz w:val="28"/>
          <w:szCs w:val="28"/>
        </w:rPr>
        <w:t xml:space="preserve"> женщин</w:t>
      </w:r>
      <w:r w:rsidR="00336561" w:rsidRPr="00EB3F8A">
        <w:rPr>
          <w:sz w:val="28"/>
          <w:szCs w:val="28"/>
        </w:rPr>
        <w:t>ам</w:t>
      </w:r>
      <w:r w:rsidRPr="00EB3F8A">
        <w:rPr>
          <w:sz w:val="28"/>
          <w:szCs w:val="28"/>
        </w:rPr>
        <w:t xml:space="preserve">. </w:t>
      </w:r>
    </w:p>
    <w:p w:rsidR="004D5B54" w:rsidRPr="00EB3F8A" w:rsidRDefault="004D5B54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Однако не зафиксирован</w:t>
      </w:r>
      <w:r w:rsidR="000713DE" w:rsidRPr="00EB3F8A">
        <w:rPr>
          <w:sz w:val="28"/>
          <w:szCs w:val="28"/>
        </w:rPr>
        <w:t>о</w:t>
      </w:r>
      <w:r w:rsidRPr="00EB3F8A">
        <w:rPr>
          <w:sz w:val="28"/>
          <w:szCs w:val="28"/>
        </w:rPr>
        <w:t xml:space="preserve"> сообщени</w:t>
      </w:r>
      <w:r w:rsidR="000713DE" w:rsidRPr="00EB3F8A">
        <w:rPr>
          <w:sz w:val="28"/>
          <w:szCs w:val="28"/>
        </w:rPr>
        <w:t>й</w:t>
      </w:r>
      <w:r w:rsidRPr="00EB3F8A">
        <w:rPr>
          <w:sz w:val="28"/>
          <w:szCs w:val="28"/>
        </w:rPr>
        <w:t xml:space="preserve"> о повреждении плода в случаях, когда вакцинация от кори, краснухи и паротита проводилась во время беременности. </w:t>
      </w:r>
    </w:p>
    <w:p w:rsidR="004D5B54" w:rsidRPr="00EB3F8A" w:rsidRDefault="004D5B54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Даже если теоретический риск не может быть исключен, не было зарегистрировано ни одного случая синдрома врожденной краснухи у более чем 3500 привитых женщин, которые были на ранних сроках  беременности и не знали об этом в момент вакцинации</w:t>
      </w:r>
      <w:r w:rsidR="004F22CE" w:rsidRPr="00EB3F8A">
        <w:rPr>
          <w:sz w:val="28"/>
          <w:szCs w:val="28"/>
        </w:rPr>
        <w:t xml:space="preserve"> против </w:t>
      </w:r>
      <w:r w:rsidRPr="00EB3F8A">
        <w:rPr>
          <w:sz w:val="28"/>
          <w:szCs w:val="28"/>
        </w:rPr>
        <w:t>краснухи. Таким образом, случайн</w:t>
      </w:r>
      <w:r w:rsidR="000713DE" w:rsidRPr="00EB3F8A">
        <w:rPr>
          <w:sz w:val="28"/>
          <w:szCs w:val="28"/>
        </w:rPr>
        <w:t>ая</w:t>
      </w:r>
      <w:r w:rsidRPr="00EB3F8A">
        <w:rPr>
          <w:sz w:val="28"/>
          <w:szCs w:val="28"/>
        </w:rPr>
        <w:t xml:space="preserve"> вакцинация против кори, эпидемического паротита и краснухи женщин, которые на момент вакцинации не знали о своей беременности, не должно быть причиной для прерывания беременности.</w:t>
      </w:r>
    </w:p>
    <w:p w:rsidR="00E93EE9" w:rsidRPr="00EB3F8A" w:rsidRDefault="004D5B54" w:rsidP="00A25F5A">
      <w:pPr>
        <w:pStyle w:val="ad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</w:t>
      </w:r>
      <w:r w:rsidR="00E93EE9" w:rsidRPr="00EB3F8A">
        <w:rPr>
          <w:sz w:val="28"/>
          <w:szCs w:val="28"/>
        </w:rPr>
        <w:t xml:space="preserve">еобходимо </w:t>
      </w:r>
      <w:r w:rsidR="00336561" w:rsidRPr="00EB3F8A">
        <w:rPr>
          <w:sz w:val="28"/>
          <w:szCs w:val="28"/>
        </w:rPr>
        <w:t xml:space="preserve">использовать контрацептивные методы во избежание развития </w:t>
      </w:r>
      <w:r w:rsidR="00E93EE9" w:rsidRPr="00EB3F8A">
        <w:rPr>
          <w:sz w:val="28"/>
          <w:szCs w:val="28"/>
        </w:rPr>
        <w:t xml:space="preserve">беременности в течение </w:t>
      </w:r>
      <w:r w:rsidR="00601745" w:rsidRPr="00EB3F8A">
        <w:rPr>
          <w:sz w:val="28"/>
          <w:szCs w:val="28"/>
        </w:rPr>
        <w:t>1</w:t>
      </w:r>
      <w:r w:rsidR="00E93EE9" w:rsidRPr="00EB3F8A">
        <w:rPr>
          <w:sz w:val="28"/>
          <w:szCs w:val="28"/>
        </w:rPr>
        <w:t xml:space="preserve"> месяц</w:t>
      </w:r>
      <w:r w:rsidR="00601745" w:rsidRPr="00EB3F8A">
        <w:rPr>
          <w:sz w:val="28"/>
          <w:szCs w:val="28"/>
        </w:rPr>
        <w:t>а</w:t>
      </w:r>
      <w:r w:rsidR="00E93EE9" w:rsidRPr="00EB3F8A">
        <w:rPr>
          <w:sz w:val="28"/>
          <w:szCs w:val="28"/>
        </w:rPr>
        <w:t xml:space="preserve"> после вакцинации.</w:t>
      </w:r>
    </w:p>
    <w:p w:rsidR="00535BA1" w:rsidRDefault="00535BA1" w:rsidP="00A25F5A">
      <w:pPr>
        <w:pStyle w:val="ae"/>
        <w:ind w:left="0" w:right="0"/>
        <w:rPr>
          <w:i/>
          <w:sz w:val="28"/>
          <w:szCs w:val="28"/>
        </w:rPr>
      </w:pPr>
    </w:p>
    <w:p w:rsidR="000713DE" w:rsidRPr="00EB3F8A" w:rsidRDefault="000713DE" w:rsidP="00A25F5A">
      <w:pPr>
        <w:pStyle w:val="ae"/>
        <w:ind w:left="0" w:right="0"/>
        <w:rPr>
          <w:i/>
          <w:sz w:val="28"/>
          <w:szCs w:val="28"/>
        </w:rPr>
      </w:pPr>
      <w:r w:rsidRPr="00EB3F8A">
        <w:rPr>
          <w:i/>
          <w:sz w:val="28"/>
          <w:szCs w:val="28"/>
        </w:rPr>
        <w:t>Лактация</w:t>
      </w:r>
    </w:p>
    <w:p w:rsidR="00A27DD5" w:rsidRDefault="00A27DD5" w:rsidP="00A25F5A">
      <w:pPr>
        <w:jc w:val="both"/>
        <w:rPr>
          <w:sz w:val="28"/>
          <w:szCs w:val="28"/>
        </w:rPr>
      </w:pPr>
      <w:r w:rsidRPr="00A27DD5">
        <w:rPr>
          <w:sz w:val="28"/>
          <w:szCs w:val="28"/>
        </w:rPr>
        <w:t xml:space="preserve">Опыт применения вакцины </w:t>
      </w:r>
      <w:r w:rsidR="00F85316" w:rsidRPr="00967474">
        <w:rPr>
          <w:sz w:val="28"/>
          <w:szCs w:val="28"/>
        </w:rPr>
        <w:t>Приорикс</w:t>
      </w:r>
      <w:r w:rsidRPr="00A27DD5">
        <w:rPr>
          <w:sz w:val="28"/>
          <w:szCs w:val="28"/>
        </w:rPr>
        <w:t xml:space="preserve"> </w:t>
      </w:r>
      <w:r w:rsidR="00F85316">
        <w:rPr>
          <w:sz w:val="28"/>
          <w:szCs w:val="28"/>
        </w:rPr>
        <w:t xml:space="preserve">у </w:t>
      </w:r>
      <w:r w:rsidR="00A90D02">
        <w:rPr>
          <w:sz w:val="28"/>
          <w:szCs w:val="28"/>
        </w:rPr>
        <w:t xml:space="preserve">кормящих </w:t>
      </w:r>
      <w:r w:rsidR="00F85316">
        <w:rPr>
          <w:sz w:val="28"/>
          <w:szCs w:val="28"/>
        </w:rPr>
        <w:t>женщин</w:t>
      </w:r>
      <w:r w:rsidR="00A90D02">
        <w:rPr>
          <w:sz w:val="28"/>
          <w:szCs w:val="28"/>
        </w:rPr>
        <w:t xml:space="preserve"> </w:t>
      </w:r>
      <w:r w:rsidR="00F85316">
        <w:rPr>
          <w:sz w:val="28"/>
          <w:szCs w:val="28"/>
        </w:rPr>
        <w:t xml:space="preserve"> </w:t>
      </w:r>
      <w:r w:rsidRPr="00A27DD5">
        <w:rPr>
          <w:sz w:val="28"/>
          <w:szCs w:val="28"/>
        </w:rPr>
        <w:t xml:space="preserve">ограничен. В исследованиях было показано, что </w:t>
      </w:r>
      <w:r w:rsidR="00F85316">
        <w:rPr>
          <w:sz w:val="28"/>
          <w:szCs w:val="28"/>
        </w:rPr>
        <w:t xml:space="preserve">кормящие </w:t>
      </w:r>
      <w:r w:rsidRPr="00A27DD5">
        <w:rPr>
          <w:sz w:val="28"/>
          <w:szCs w:val="28"/>
        </w:rPr>
        <w:t>женщины в послеродовом периоде, вакцинирован</w:t>
      </w:r>
      <w:r w:rsidR="00F85316">
        <w:rPr>
          <w:sz w:val="28"/>
          <w:szCs w:val="28"/>
        </w:rPr>
        <w:t>н</w:t>
      </w:r>
      <w:r w:rsidRPr="00A27DD5">
        <w:rPr>
          <w:sz w:val="28"/>
          <w:szCs w:val="28"/>
        </w:rPr>
        <w:t>ы</w:t>
      </w:r>
      <w:r w:rsidR="00F85316">
        <w:rPr>
          <w:sz w:val="28"/>
          <w:szCs w:val="28"/>
        </w:rPr>
        <w:t>е</w:t>
      </w:r>
      <w:r w:rsidRPr="00A27DD5">
        <w:rPr>
          <w:sz w:val="28"/>
          <w:szCs w:val="28"/>
        </w:rPr>
        <w:t xml:space="preserve"> живыми аттенуированными вакцинами для профилактики краснухи, могут выделять вирус в грудное молоко и передавать его детям, находящимся на грудном вскармливании, без развития каких-либо симптомов заболевания</w:t>
      </w:r>
      <w:r w:rsidR="00F85316">
        <w:rPr>
          <w:sz w:val="28"/>
          <w:szCs w:val="28"/>
        </w:rPr>
        <w:t xml:space="preserve"> </w:t>
      </w:r>
      <w:proofErr w:type="gramStart"/>
      <w:r w:rsidR="00F85316">
        <w:rPr>
          <w:sz w:val="28"/>
          <w:szCs w:val="28"/>
        </w:rPr>
        <w:t>у</w:t>
      </w:r>
      <w:proofErr w:type="gramEnd"/>
      <w:r w:rsidR="00F85316">
        <w:rPr>
          <w:sz w:val="28"/>
          <w:szCs w:val="28"/>
        </w:rPr>
        <w:t xml:space="preserve"> последних</w:t>
      </w:r>
      <w:r w:rsidRPr="00A27DD5">
        <w:rPr>
          <w:sz w:val="28"/>
          <w:szCs w:val="28"/>
        </w:rPr>
        <w:t>. Только в случае, если у ребенка подтвержден иммунодефицит или предполагается его наличие, необходимо оценить риски и пользу вакцинации матери</w:t>
      </w:r>
    </w:p>
    <w:p w:rsidR="00A27DD5" w:rsidRPr="00A27DD5" w:rsidRDefault="00A27DD5" w:rsidP="00A25F5A">
      <w:pPr>
        <w:jc w:val="both"/>
        <w:rPr>
          <w:sz w:val="28"/>
          <w:szCs w:val="28"/>
        </w:rPr>
      </w:pPr>
    </w:p>
    <w:p w:rsidR="00336561" w:rsidRPr="00EB3F8A" w:rsidRDefault="00336561" w:rsidP="00A25F5A">
      <w:pPr>
        <w:jc w:val="both"/>
        <w:rPr>
          <w:i/>
          <w:sz w:val="28"/>
          <w:szCs w:val="28"/>
        </w:rPr>
      </w:pPr>
      <w:r w:rsidRPr="00EB3F8A">
        <w:rPr>
          <w:i/>
          <w:sz w:val="28"/>
          <w:szCs w:val="28"/>
        </w:rPr>
        <w:t>Особенности влияния</w:t>
      </w:r>
      <w:r w:rsidR="00BD3188">
        <w:rPr>
          <w:i/>
          <w:sz w:val="28"/>
          <w:szCs w:val="28"/>
          <w:lang w:val="kk-KZ"/>
        </w:rPr>
        <w:t xml:space="preserve"> лекарственного средства</w:t>
      </w:r>
      <w:r w:rsidRPr="00EB3F8A">
        <w:rPr>
          <w:i/>
          <w:sz w:val="28"/>
          <w:szCs w:val="28"/>
        </w:rPr>
        <w:t xml:space="preserve"> на способность управлять транспортными средствами и другими механизмами и другими потенциально опасными механизмами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Влияние вакцины на способность управлять автомобилем и работать с </w:t>
      </w:r>
      <w:r w:rsidRPr="00EB3F8A">
        <w:rPr>
          <w:sz w:val="28"/>
          <w:szCs w:val="28"/>
        </w:rPr>
        <w:lastRenderedPageBreak/>
        <w:t>механизмами маловероятно.</w:t>
      </w: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Передозировка</w:t>
      </w:r>
    </w:p>
    <w:p w:rsidR="00E93EE9" w:rsidRPr="00EB3F8A" w:rsidRDefault="00E93EE9" w:rsidP="00A25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Не отмечалось побочных эффектов, связанных с передозировкой (введение 2-х доз).</w:t>
      </w: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Форма выпуска и упаковка</w:t>
      </w:r>
    </w:p>
    <w:p w:rsidR="00E93EE9" w:rsidRPr="00EB3F8A" w:rsidRDefault="00E93EE9" w:rsidP="00A25F5A">
      <w:pPr>
        <w:jc w:val="both"/>
        <w:rPr>
          <w:bCs/>
          <w:sz w:val="28"/>
          <w:szCs w:val="28"/>
        </w:rPr>
      </w:pPr>
      <w:r w:rsidRPr="00EB3F8A">
        <w:rPr>
          <w:bCs/>
          <w:sz w:val="28"/>
          <w:szCs w:val="28"/>
        </w:rPr>
        <w:t xml:space="preserve">Лиофилизат для приготовления раствора для инъекций </w:t>
      </w:r>
      <w:r w:rsidR="00336561" w:rsidRPr="00EB3F8A">
        <w:rPr>
          <w:bCs/>
          <w:sz w:val="28"/>
          <w:szCs w:val="28"/>
        </w:rPr>
        <w:t>в комплекте с</w:t>
      </w:r>
      <w:r w:rsidRPr="00EB3F8A">
        <w:rPr>
          <w:bCs/>
          <w:sz w:val="28"/>
          <w:szCs w:val="28"/>
        </w:rPr>
        <w:t xml:space="preserve"> растворител</w:t>
      </w:r>
      <w:r w:rsidR="00C31144" w:rsidRPr="00EB3F8A">
        <w:rPr>
          <w:bCs/>
          <w:sz w:val="28"/>
          <w:szCs w:val="28"/>
        </w:rPr>
        <w:t>ем, 0.</w:t>
      </w:r>
      <w:r w:rsidR="00336561" w:rsidRPr="00EB3F8A">
        <w:rPr>
          <w:bCs/>
          <w:sz w:val="28"/>
          <w:szCs w:val="28"/>
        </w:rPr>
        <w:t>5 мл/доза.</w:t>
      </w:r>
      <w:r w:rsidRPr="00EB3F8A">
        <w:rPr>
          <w:bCs/>
          <w:sz w:val="28"/>
          <w:szCs w:val="28"/>
        </w:rPr>
        <w:t xml:space="preserve"> </w:t>
      </w:r>
    </w:p>
    <w:p w:rsidR="00176EB3" w:rsidRPr="00EB3F8A" w:rsidRDefault="00176EB3" w:rsidP="00A25F5A">
      <w:pPr>
        <w:pStyle w:val="ae"/>
        <w:ind w:left="0" w:right="0"/>
        <w:rPr>
          <w:sz w:val="28"/>
          <w:szCs w:val="28"/>
          <w:lang w:val="kk-KZ"/>
        </w:rPr>
      </w:pPr>
      <w:r w:rsidRPr="00EB3F8A">
        <w:rPr>
          <w:sz w:val="28"/>
          <w:szCs w:val="28"/>
        </w:rPr>
        <w:t>Лиофилизат: ф</w:t>
      </w:r>
      <w:r w:rsidR="00336561" w:rsidRPr="00EB3F8A">
        <w:rPr>
          <w:sz w:val="28"/>
          <w:szCs w:val="28"/>
          <w:lang w:val="kk-KZ"/>
        </w:rPr>
        <w:t xml:space="preserve">лакон из прозрачного стекла типа </w:t>
      </w:r>
      <w:r w:rsidR="00336561" w:rsidRPr="00EB3F8A">
        <w:rPr>
          <w:sz w:val="28"/>
          <w:szCs w:val="28"/>
          <w:lang w:val="en-US"/>
        </w:rPr>
        <w:t>I</w:t>
      </w:r>
      <w:r w:rsidR="00336561" w:rsidRPr="00EB3F8A">
        <w:rPr>
          <w:sz w:val="28"/>
          <w:szCs w:val="28"/>
          <w:lang w:val="kk-KZ"/>
        </w:rPr>
        <w:t xml:space="preserve">, герметически укупоренный резиновой бутиловой </w:t>
      </w:r>
      <w:r w:rsidRPr="00EB3F8A">
        <w:rPr>
          <w:sz w:val="28"/>
          <w:szCs w:val="28"/>
          <w:lang w:val="kk-KZ"/>
        </w:rPr>
        <w:t>пробкой.</w:t>
      </w:r>
    </w:p>
    <w:p w:rsidR="00176EB3" w:rsidRPr="00EB3F8A" w:rsidRDefault="00176EB3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  <w:lang w:val="kk-KZ"/>
        </w:rPr>
        <w:t>Растворитель: з</w:t>
      </w:r>
      <w:r w:rsidRPr="00EB3F8A">
        <w:rPr>
          <w:sz w:val="28"/>
          <w:szCs w:val="28"/>
        </w:rPr>
        <w:t>апечатанная ампула из бесцветного стекла с белым кольцом для вскрытия на горлышке ампулы.</w:t>
      </w:r>
    </w:p>
    <w:p w:rsidR="00176EB3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100 флаконов </w:t>
      </w:r>
      <w:r w:rsidR="00176EB3" w:rsidRPr="00EB3F8A">
        <w:rPr>
          <w:sz w:val="28"/>
          <w:szCs w:val="28"/>
        </w:rPr>
        <w:t xml:space="preserve">с лиофилизатом </w:t>
      </w:r>
      <w:r w:rsidRPr="00EB3F8A">
        <w:rPr>
          <w:sz w:val="28"/>
          <w:szCs w:val="28"/>
        </w:rPr>
        <w:t>в картонную коробку вместе с инструкци</w:t>
      </w:r>
      <w:r w:rsidR="00176EB3" w:rsidRPr="00EB3F8A">
        <w:rPr>
          <w:sz w:val="28"/>
          <w:szCs w:val="28"/>
        </w:rPr>
        <w:t>ей</w:t>
      </w:r>
      <w:r w:rsidRPr="00EB3F8A">
        <w:rPr>
          <w:sz w:val="28"/>
          <w:szCs w:val="28"/>
        </w:rPr>
        <w:t xml:space="preserve"> по </w:t>
      </w:r>
      <w:r w:rsidR="00BD3188">
        <w:rPr>
          <w:sz w:val="28"/>
          <w:szCs w:val="28"/>
          <w:lang w:val="kk-KZ"/>
        </w:rPr>
        <w:t xml:space="preserve">медицинскому </w:t>
      </w:r>
      <w:r w:rsidRPr="00EB3F8A">
        <w:rPr>
          <w:sz w:val="28"/>
          <w:szCs w:val="28"/>
        </w:rPr>
        <w:t>применению</w:t>
      </w:r>
      <w:r w:rsidR="00176EB3" w:rsidRPr="00EB3F8A">
        <w:rPr>
          <w:sz w:val="28"/>
          <w:szCs w:val="28"/>
        </w:rPr>
        <w:t xml:space="preserve"> на государственном и русском языках</w:t>
      </w:r>
      <w:r w:rsidRPr="00EB3F8A">
        <w:rPr>
          <w:sz w:val="28"/>
          <w:szCs w:val="28"/>
        </w:rPr>
        <w:t xml:space="preserve">. </w:t>
      </w:r>
    </w:p>
    <w:p w:rsidR="00E93EE9" w:rsidRPr="00EB3F8A" w:rsidRDefault="00176EB3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100 ампул с растворителем в отдельную картонную коробку</w:t>
      </w:r>
      <w:r w:rsidR="00E93EE9" w:rsidRPr="00EB3F8A">
        <w:rPr>
          <w:sz w:val="28"/>
          <w:szCs w:val="28"/>
        </w:rPr>
        <w:t xml:space="preserve">. 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b/>
          <w:sz w:val="28"/>
          <w:szCs w:val="28"/>
        </w:rPr>
        <w:t>Условия хранения</w:t>
      </w:r>
    </w:p>
    <w:p w:rsidR="00176EB3" w:rsidRPr="00EB3F8A" w:rsidRDefault="00176EB3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Лиофилизат: х</w:t>
      </w:r>
      <w:r w:rsidR="00F82783" w:rsidRPr="00EB3F8A">
        <w:rPr>
          <w:sz w:val="28"/>
          <w:szCs w:val="28"/>
        </w:rPr>
        <w:t xml:space="preserve">ранить при температуре от </w:t>
      </w:r>
      <w:r w:rsidR="00E93EE9" w:rsidRPr="00EB3F8A">
        <w:rPr>
          <w:sz w:val="28"/>
          <w:szCs w:val="28"/>
        </w:rPr>
        <w:t>2</w:t>
      </w:r>
      <w:proofErr w:type="gramStart"/>
      <w:r w:rsidR="00763873" w:rsidRPr="00EB3F8A">
        <w:rPr>
          <w:sz w:val="28"/>
          <w:szCs w:val="28"/>
        </w:rPr>
        <w:t xml:space="preserve"> </w:t>
      </w:r>
      <w:r w:rsidR="00441DC2">
        <w:rPr>
          <w:sz w:val="28"/>
          <w:szCs w:val="28"/>
        </w:rPr>
        <w:t>º</w:t>
      </w:r>
      <w:r w:rsidR="00F82783" w:rsidRPr="00EB3F8A">
        <w:rPr>
          <w:sz w:val="28"/>
          <w:szCs w:val="28"/>
        </w:rPr>
        <w:t>С</w:t>
      </w:r>
      <w:proofErr w:type="gramEnd"/>
      <w:r w:rsidR="00F82783" w:rsidRPr="00EB3F8A">
        <w:rPr>
          <w:sz w:val="28"/>
          <w:szCs w:val="28"/>
        </w:rPr>
        <w:t xml:space="preserve"> до </w:t>
      </w:r>
      <w:r w:rsidR="00E93EE9" w:rsidRPr="00EB3F8A">
        <w:rPr>
          <w:sz w:val="28"/>
          <w:szCs w:val="28"/>
        </w:rPr>
        <w:t>8</w:t>
      </w:r>
      <w:r w:rsidR="00E55C28" w:rsidRPr="00EB3F8A">
        <w:rPr>
          <w:sz w:val="28"/>
          <w:szCs w:val="28"/>
        </w:rPr>
        <w:t xml:space="preserve"> </w:t>
      </w:r>
      <w:r w:rsidR="00441DC2">
        <w:rPr>
          <w:sz w:val="28"/>
          <w:szCs w:val="28"/>
        </w:rPr>
        <w:t>º</w:t>
      </w:r>
      <w:r w:rsidRPr="00EB3F8A">
        <w:rPr>
          <w:sz w:val="28"/>
          <w:szCs w:val="28"/>
        </w:rPr>
        <w:t>С в оригинальной упаковке для защиты от света.</w:t>
      </w:r>
      <w:r w:rsidR="00420747" w:rsidRPr="00EB3F8A">
        <w:rPr>
          <w:sz w:val="28"/>
          <w:szCs w:val="28"/>
        </w:rPr>
        <w:t xml:space="preserve"> Не замораживать.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Растворитель</w:t>
      </w:r>
      <w:r w:rsidR="00176EB3" w:rsidRPr="00EB3F8A">
        <w:rPr>
          <w:sz w:val="28"/>
          <w:szCs w:val="28"/>
        </w:rPr>
        <w:t>:</w:t>
      </w:r>
      <w:r w:rsidRPr="00EB3F8A">
        <w:rPr>
          <w:sz w:val="28"/>
          <w:szCs w:val="28"/>
        </w:rPr>
        <w:t xml:space="preserve"> хранить </w:t>
      </w:r>
      <w:r w:rsidR="00F82783" w:rsidRPr="00EB3F8A">
        <w:rPr>
          <w:sz w:val="28"/>
          <w:szCs w:val="28"/>
        </w:rPr>
        <w:t xml:space="preserve">при температуре от </w:t>
      </w:r>
      <w:r w:rsidR="00176EB3" w:rsidRPr="00EB3F8A">
        <w:rPr>
          <w:sz w:val="28"/>
          <w:szCs w:val="28"/>
        </w:rPr>
        <w:t>2</w:t>
      </w:r>
      <w:proofErr w:type="gramStart"/>
      <w:r w:rsidR="00763873" w:rsidRPr="00EB3F8A">
        <w:rPr>
          <w:sz w:val="28"/>
          <w:szCs w:val="28"/>
        </w:rPr>
        <w:t xml:space="preserve"> </w:t>
      </w:r>
      <w:r w:rsidR="00441DC2">
        <w:rPr>
          <w:sz w:val="28"/>
          <w:szCs w:val="28"/>
        </w:rPr>
        <w:t>º</w:t>
      </w:r>
      <w:r w:rsidR="00176EB3" w:rsidRPr="00EB3F8A">
        <w:rPr>
          <w:sz w:val="28"/>
          <w:szCs w:val="28"/>
        </w:rPr>
        <w:t>С</w:t>
      </w:r>
      <w:proofErr w:type="gramEnd"/>
      <w:r w:rsidR="00176EB3" w:rsidRPr="00EB3F8A">
        <w:rPr>
          <w:sz w:val="28"/>
          <w:szCs w:val="28"/>
        </w:rPr>
        <w:t xml:space="preserve"> до</w:t>
      </w:r>
      <w:r w:rsidR="00E55C28" w:rsidRPr="00EB3F8A">
        <w:rPr>
          <w:sz w:val="28"/>
          <w:szCs w:val="28"/>
        </w:rPr>
        <w:t xml:space="preserve"> 25 </w:t>
      </w:r>
      <w:r w:rsidR="00441DC2">
        <w:rPr>
          <w:sz w:val="28"/>
          <w:szCs w:val="28"/>
        </w:rPr>
        <w:t>º</w:t>
      </w:r>
      <w:r w:rsidR="00176EB3" w:rsidRPr="00EB3F8A">
        <w:rPr>
          <w:sz w:val="28"/>
          <w:szCs w:val="28"/>
        </w:rPr>
        <w:t>С</w:t>
      </w:r>
      <w:r w:rsidRPr="00EB3F8A">
        <w:rPr>
          <w:sz w:val="28"/>
          <w:szCs w:val="28"/>
        </w:rPr>
        <w:t xml:space="preserve">. </w:t>
      </w:r>
      <w:r w:rsidR="00176EB3" w:rsidRPr="00EB3F8A">
        <w:rPr>
          <w:sz w:val="28"/>
          <w:szCs w:val="28"/>
        </w:rPr>
        <w:t>Не</w:t>
      </w:r>
      <w:r w:rsidRPr="00EB3F8A">
        <w:rPr>
          <w:sz w:val="28"/>
          <w:szCs w:val="28"/>
        </w:rPr>
        <w:t xml:space="preserve"> замораживать.</w:t>
      </w:r>
    </w:p>
    <w:p w:rsidR="00176EB3" w:rsidRPr="00EB3F8A" w:rsidRDefault="00176EB3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Восстановленная вакцина: </w:t>
      </w:r>
      <w:r w:rsidRPr="00EB3F8A">
        <w:rPr>
          <w:rStyle w:val="s0"/>
          <w:color w:val="auto"/>
          <w:sz w:val="28"/>
          <w:szCs w:val="28"/>
        </w:rPr>
        <w:t>можно хранить в течение 8 часов </w:t>
      </w:r>
      <w:r w:rsidRPr="00EB3F8A">
        <w:rPr>
          <w:spacing w:val="-5"/>
          <w:sz w:val="28"/>
          <w:szCs w:val="28"/>
        </w:rPr>
        <w:t>при температ</w:t>
      </w:r>
      <w:r w:rsidRPr="00EB3F8A">
        <w:rPr>
          <w:spacing w:val="-5"/>
          <w:sz w:val="28"/>
          <w:szCs w:val="28"/>
        </w:rPr>
        <w:t>у</w:t>
      </w:r>
      <w:r w:rsidR="00F82783" w:rsidRPr="00EB3F8A">
        <w:rPr>
          <w:spacing w:val="-5"/>
          <w:sz w:val="28"/>
          <w:szCs w:val="28"/>
        </w:rPr>
        <w:t xml:space="preserve">ре от </w:t>
      </w:r>
      <w:r w:rsidRPr="00EB3F8A">
        <w:rPr>
          <w:spacing w:val="-5"/>
          <w:sz w:val="28"/>
          <w:szCs w:val="28"/>
        </w:rPr>
        <w:t>2</w:t>
      </w:r>
      <w:proofErr w:type="gramStart"/>
      <w:r w:rsidRPr="00EB3F8A">
        <w:rPr>
          <w:spacing w:val="-5"/>
          <w:sz w:val="28"/>
          <w:szCs w:val="28"/>
        </w:rPr>
        <w:t xml:space="preserve"> </w:t>
      </w:r>
      <w:r w:rsidR="00441DC2">
        <w:rPr>
          <w:sz w:val="28"/>
          <w:szCs w:val="28"/>
        </w:rPr>
        <w:t>º</w:t>
      </w:r>
      <w:r w:rsidR="00763873" w:rsidRPr="00EB3F8A">
        <w:rPr>
          <w:sz w:val="28"/>
          <w:szCs w:val="28"/>
        </w:rPr>
        <w:t>С</w:t>
      </w:r>
      <w:proofErr w:type="gramEnd"/>
      <w:r w:rsidR="00763873" w:rsidRPr="00EB3F8A">
        <w:rPr>
          <w:szCs w:val="24"/>
        </w:rPr>
        <w:t xml:space="preserve">  </w:t>
      </w:r>
      <w:r w:rsidR="00F82783" w:rsidRPr="00EB3F8A">
        <w:rPr>
          <w:spacing w:val="-5"/>
          <w:sz w:val="28"/>
          <w:szCs w:val="28"/>
        </w:rPr>
        <w:t xml:space="preserve">до </w:t>
      </w:r>
      <w:r w:rsidRPr="00EB3F8A">
        <w:rPr>
          <w:spacing w:val="-5"/>
          <w:sz w:val="28"/>
          <w:szCs w:val="28"/>
        </w:rPr>
        <w:t xml:space="preserve">8 </w:t>
      </w:r>
      <w:r w:rsidR="00441DC2">
        <w:rPr>
          <w:spacing w:val="-5"/>
          <w:sz w:val="28"/>
          <w:szCs w:val="28"/>
        </w:rPr>
        <w:t>º</w:t>
      </w:r>
      <w:r w:rsidRPr="00EB3F8A">
        <w:rPr>
          <w:spacing w:val="-5"/>
          <w:sz w:val="28"/>
          <w:szCs w:val="28"/>
        </w:rPr>
        <w:t>С</w:t>
      </w:r>
      <w:r w:rsidRPr="00EB3F8A">
        <w:rPr>
          <w:sz w:val="28"/>
          <w:szCs w:val="28"/>
        </w:rPr>
        <w:t>.</w:t>
      </w:r>
    </w:p>
    <w:p w:rsidR="009679F4" w:rsidRPr="00EB3F8A" w:rsidRDefault="009679F4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Хранить в недоступном для детей месте! </w:t>
      </w:r>
    </w:p>
    <w:p w:rsidR="00176EB3" w:rsidRPr="00EB3F8A" w:rsidRDefault="00176EB3" w:rsidP="00A25F5A">
      <w:pPr>
        <w:pStyle w:val="ae"/>
        <w:ind w:left="0" w:right="0"/>
        <w:rPr>
          <w:i/>
          <w:sz w:val="28"/>
          <w:szCs w:val="28"/>
        </w:rPr>
      </w:pPr>
      <w:r w:rsidRPr="00EB3F8A">
        <w:rPr>
          <w:i/>
          <w:sz w:val="28"/>
          <w:szCs w:val="28"/>
        </w:rPr>
        <w:t>Условия транспортировки</w:t>
      </w:r>
    </w:p>
    <w:p w:rsidR="00420747" w:rsidRPr="00EB3F8A" w:rsidRDefault="00420747" w:rsidP="00A25F5A">
      <w:pPr>
        <w:pStyle w:val="ae"/>
        <w:ind w:left="0" w:right="0"/>
        <w:rPr>
          <w:sz w:val="28"/>
          <w:szCs w:val="28"/>
        </w:rPr>
      </w:pPr>
      <w:r w:rsidRPr="00EB3F8A">
        <w:rPr>
          <w:spacing w:val="-5"/>
          <w:sz w:val="28"/>
          <w:szCs w:val="28"/>
        </w:rPr>
        <w:t>При температ</w:t>
      </w:r>
      <w:r w:rsidRPr="00EB3F8A">
        <w:rPr>
          <w:spacing w:val="-5"/>
          <w:sz w:val="28"/>
          <w:szCs w:val="28"/>
        </w:rPr>
        <w:t>у</w:t>
      </w:r>
      <w:r w:rsidR="00F82783" w:rsidRPr="00EB3F8A">
        <w:rPr>
          <w:spacing w:val="-5"/>
          <w:sz w:val="28"/>
          <w:szCs w:val="28"/>
        </w:rPr>
        <w:t xml:space="preserve">ре от </w:t>
      </w:r>
      <w:r w:rsidRPr="00EB3F8A">
        <w:rPr>
          <w:spacing w:val="-5"/>
          <w:sz w:val="28"/>
          <w:szCs w:val="28"/>
        </w:rPr>
        <w:t>2</w:t>
      </w:r>
      <w:proofErr w:type="gramStart"/>
      <w:r w:rsidRPr="00EB3F8A">
        <w:rPr>
          <w:spacing w:val="-5"/>
          <w:sz w:val="28"/>
          <w:szCs w:val="28"/>
        </w:rPr>
        <w:t xml:space="preserve"> </w:t>
      </w:r>
      <w:r w:rsidR="00441DC2">
        <w:rPr>
          <w:sz w:val="28"/>
          <w:szCs w:val="28"/>
        </w:rPr>
        <w:t>º</w:t>
      </w:r>
      <w:r w:rsidR="00763873" w:rsidRPr="00EB3F8A">
        <w:rPr>
          <w:sz w:val="28"/>
          <w:szCs w:val="28"/>
        </w:rPr>
        <w:t>С</w:t>
      </w:r>
      <w:proofErr w:type="gramEnd"/>
      <w:r w:rsidR="00763873" w:rsidRPr="00EB3F8A">
        <w:rPr>
          <w:spacing w:val="-5"/>
          <w:sz w:val="28"/>
          <w:szCs w:val="28"/>
        </w:rPr>
        <w:t xml:space="preserve"> </w:t>
      </w:r>
      <w:r w:rsidR="00F82783" w:rsidRPr="00EB3F8A">
        <w:rPr>
          <w:spacing w:val="-5"/>
          <w:sz w:val="28"/>
          <w:szCs w:val="28"/>
        </w:rPr>
        <w:t xml:space="preserve">до </w:t>
      </w:r>
      <w:r w:rsidRPr="00EB3F8A">
        <w:rPr>
          <w:spacing w:val="-5"/>
          <w:sz w:val="28"/>
          <w:szCs w:val="28"/>
        </w:rPr>
        <w:t xml:space="preserve">8 </w:t>
      </w:r>
      <w:r w:rsidR="00441DC2">
        <w:rPr>
          <w:spacing w:val="-5"/>
          <w:sz w:val="28"/>
          <w:szCs w:val="28"/>
        </w:rPr>
        <w:t>º</w:t>
      </w:r>
      <w:r w:rsidRPr="00EB3F8A">
        <w:rPr>
          <w:spacing w:val="-5"/>
          <w:sz w:val="28"/>
          <w:szCs w:val="28"/>
        </w:rPr>
        <w:t>С</w:t>
      </w:r>
      <w:r w:rsidRPr="00EB3F8A">
        <w:rPr>
          <w:sz w:val="28"/>
          <w:szCs w:val="28"/>
        </w:rPr>
        <w:t>. Не замораживать.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b/>
          <w:sz w:val="28"/>
          <w:szCs w:val="28"/>
        </w:rPr>
        <w:t xml:space="preserve">Срок </w:t>
      </w:r>
      <w:r w:rsidR="00C31144" w:rsidRPr="00EB3F8A">
        <w:rPr>
          <w:b/>
          <w:sz w:val="28"/>
          <w:szCs w:val="28"/>
        </w:rPr>
        <w:t>хранения</w:t>
      </w:r>
    </w:p>
    <w:p w:rsidR="00E93EE9" w:rsidRPr="00EB3F8A" w:rsidRDefault="0046093F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Лиофилизат: </w:t>
      </w:r>
      <w:r w:rsidR="00E93EE9" w:rsidRPr="00EB3F8A">
        <w:rPr>
          <w:sz w:val="28"/>
          <w:szCs w:val="28"/>
        </w:rPr>
        <w:t>2 года</w:t>
      </w:r>
    </w:p>
    <w:p w:rsidR="0046093F" w:rsidRPr="00EB3F8A" w:rsidRDefault="0046093F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>Растворитель: 5 лет</w:t>
      </w:r>
    </w:p>
    <w:p w:rsidR="00E93EE9" w:rsidRPr="00EB3F8A" w:rsidRDefault="00E93EE9" w:rsidP="00A25F5A">
      <w:pPr>
        <w:pStyle w:val="ae"/>
        <w:ind w:left="0" w:right="0"/>
        <w:rPr>
          <w:sz w:val="28"/>
          <w:szCs w:val="28"/>
        </w:rPr>
      </w:pPr>
      <w:r w:rsidRPr="00EB3F8A">
        <w:rPr>
          <w:sz w:val="28"/>
          <w:szCs w:val="28"/>
        </w:rPr>
        <w:t xml:space="preserve">Не </w:t>
      </w:r>
      <w:r w:rsidR="0046093F" w:rsidRPr="00EB3F8A">
        <w:rPr>
          <w:sz w:val="28"/>
          <w:szCs w:val="28"/>
        </w:rPr>
        <w:t>применять</w:t>
      </w:r>
      <w:r w:rsidRPr="00EB3F8A">
        <w:rPr>
          <w:sz w:val="28"/>
          <w:szCs w:val="28"/>
        </w:rPr>
        <w:t xml:space="preserve"> по истечении срока годности</w:t>
      </w:r>
    </w:p>
    <w:p w:rsidR="00536F31" w:rsidRPr="00EB3F8A" w:rsidRDefault="00536F31" w:rsidP="00A25F5A">
      <w:pPr>
        <w:pStyle w:val="ae"/>
        <w:ind w:left="0" w:right="0"/>
        <w:rPr>
          <w:sz w:val="28"/>
          <w:szCs w:val="28"/>
        </w:rPr>
      </w:pPr>
    </w:p>
    <w:p w:rsidR="00E93EE9" w:rsidRPr="00EB3F8A" w:rsidRDefault="00E93EE9" w:rsidP="00A25F5A">
      <w:pPr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Условия отпуска из аптек</w:t>
      </w:r>
    </w:p>
    <w:p w:rsidR="00E93EE9" w:rsidRPr="00EB3F8A" w:rsidRDefault="00E93EE9" w:rsidP="00A25F5A">
      <w:pPr>
        <w:jc w:val="both"/>
        <w:rPr>
          <w:sz w:val="28"/>
          <w:szCs w:val="28"/>
        </w:rPr>
      </w:pPr>
      <w:r w:rsidRPr="00EB3F8A">
        <w:rPr>
          <w:sz w:val="28"/>
          <w:szCs w:val="28"/>
        </w:rPr>
        <w:t>По рецепту (только для специализированных учреждений)</w:t>
      </w:r>
    </w:p>
    <w:p w:rsidR="00E93EE9" w:rsidRPr="00EB3F8A" w:rsidRDefault="00E93EE9" w:rsidP="00A25F5A">
      <w:pPr>
        <w:jc w:val="both"/>
        <w:rPr>
          <w:sz w:val="28"/>
          <w:szCs w:val="28"/>
        </w:rPr>
      </w:pPr>
    </w:p>
    <w:p w:rsidR="00CE2412" w:rsidRPr="00EB3F8A" w:rsidRDefault="00CE2412" w:rsidP="00A25F5A">
      <w:pPr>
        <w:pStyle w:val="ae"/>
        <w:ind w:left="0" w:right="0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Производитель</w:t>
      </w:r>
    </w:p>
    <w:p w:rsidR="00CE2412" w:rsidRPr="00EB3F8A" w:rsidRDefault="00CE2412" w:rsidP="00A25F5A">
      <w:pPr>
        <w:jc w:val="both"/>
        <w:rPr>
          <w:sz w:val="28"/>
        </w:rPr>
      </w:pPr>
      <w:r w:rsidRPr="00EB3F8A">
        <w:rPr>
          <w:sz w:val="28"/>
          <w:lang w:val="en-US"/>
        </w:rPr>
        <w:t>GlaxoSmithKline</w:t>
      </w:r>
      <w:r w:rsidRPr="00EB3F8A">
        <w:rPr>
          <w:sz w:val="28"/>
        </w:rPr>
        <w:t xml:space="preserve"> </w:t>
      </w:r>
      <w:r w:rsidRPr="00EB3F8A">
        <w:rPr>
          <w:sz w:val="28"/>
          <w:lang w:val="en-US"/>
        </w:rPr>
        <w:t>Biologicals</w:t>
      </w:r>
      <w:r w:rsidRPr="00EB3F8A">
        <w:rPr>
          <w:sz w:val="28"/>
        </w:rPr>
        <w:t xml:space="preserve"> </w:t>
      </w:r>
      <w:r w:rsidRPr="00EB3F8A">
        <w:rPr>
          <w:sz w:val="28"/>
          <w:lang w:val="en-US"/>
        </w:rPr>
        <w:t>s</w:t>
      </w:r>
      <w:r w:rsidRPr="00EB3F8A">
        <w:rPr>
          <w:sz w:val="28"/>
        </w:rPr>
        <w:t>.</w:t>
      </w:r>
      <w:r w:rsidRPr="00EB3F8A">
        <w:rPr>
          <w:sz w:val="28"/>
          <w:lang w:val="en-US"/>
        </w:rPr>
        <w:t>a</w:t>
      </w:r>
      <w:r w:rsidRPr="00EB3F8A">
        <w:rPr>
          <w:sz w:val="28"/>
        </w:rPr>
        <w:t>., Бельгия</w:t>
      </w:r>
    </w:p>
    <w:p w:rsidR="00CE2412" w:rsidRPr="00EB3F8A" w:rsidRDefault="00F85316" w:rsidP="00A25F5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(Rue de </w:t>
      </w:r>
      <w:proofErr w:type="spellStart"/>
      <w:r w:rsidRPr="00F85316">
        <w:rPr>
          <w:sz w:val="28"/>
          <w:szCs w:val="28"/>
          <w:lang w:val="en-US"/>
        </w:rPr>
        <w:t>l</w:t>
      </w:r>
      <w:r w:rsidR="00CE2412" w:rsidRPr="00EB3F8A">
        <w:rPr>
          <w:sz w:val="28"/>
          <w:szCs w:val="28"/>
          <w:lang w:val="en-US"/>
        </w:rPr>
        <w:t>’Institut</w:t>
      </w:r>
      <w:proofErr w:type="spellEnd"/>
      <w:r w:rsidR="00CE2412" w:rsidRPr="00EB3F8A">
        <w:rPr>
          <w:sz w:val="28"/>
          <w:szCs w:val="28"/>
          <w:lang w:val="en-US"/>
        </w:rPr>
        <w:t xml:space="preserve"> 89, 1330 </w:t>
      </w:r>
      <w:proofErr w:type="spellStart"/>
      <w:r w:rsidR="00CE2412" w:rsidRPr="00EB3F8A">
        <w:rPr>
          <w:sz w:val="28"/>
          <w:szCs w:val="28"/>
          <w:lang w:val="en-US"/>
        </w:rPr>
        <w:t>Rixensart</w:t>
      </w:r>
      <w:proofErr w:type="spellEnd"/>
      <w:r w:rsidR="00CE2412" w:rsidRPr="00EB3F8A">
        <w:rPr>
          <w:sz w:val="28"/>
          <w:szCs w:val="28"/>
          <w:lang w:val="en-US"/>
        </w:rPr>
        <w:t xml:space="preserve">, </w:t>
      </w:r>
      <w:r w:rsidR="00CE2412" w:rsidRPr="00EB3F8A">
        <w:rPr>
          <w:spacing w:val="-3"/>
          <w:sz w:val="28"/>
          <w:szCs w:val="28"/>
          <w:lang w:val="fr-FR"/>
        </w:rPr>
        <w:t>Belgium</w:t>
      </w:r>
      <w:r w:rsidR="00CE2412" w:rsidRPr="00EB3F8A">
        <w:rPr>
          <w:sz w:val="28"/>
          <w:szCs w:val="28"/>
          <w:lang w:val="en-US"/>
        </w:rPr>
        <w:t>)</w:t>
      </w:r>
    </w:p>
    <w:p w:rsidR="00CE2412" w:rsidRPr="00EB3F8A" w:rsidRDefault="00CE2412" w:rsidP="00A25F5A">
      <w:pPr>
        <w:pStyle w:val="ae"/>
        <w:ind w:left="0" w:right="0"/>
        <w:rPr>
          <w:b/>
          <w:sz w:val="28"/>
          <w:szCs w:val="28"/>
          <w:lang w:val="en-US"/>
        </w:rPr>
      </w:pPr>
    </w:p>
    <w:p w:rsidR="00CE2412" w:rsidRPr="00EB3F8A" w:rsidRDefault="00CE2412" w:rsidP="00A25F5A">
      <w:pPr>
        <w:pStyle w:val="ae"/>
        <w:ind w:left="0"/>
        <w:rPr>
          <w:b/>
          <w:sz w:val="28"/>
          <w:szCs w:val="28"/>
          <w:lang w:val="en-US"/>
        </w:rPr>
      </w:pPr>
      <w:r w:rsidRPr="00EB3F8A">
        <w:rPr>
          <w:b/>
          <w:sz w:val="28"/>
          <w:szCs w:val="28"/>
        </w:rPr>
        <w:t>Упаковщик</w:t>
      </w:r>
    </w:p>
    <w:p w:rsidR="00A25F5A" w:rsidRPr="00EB3F8A" w:rsidRDefault="00CE2412" w:rsidP="00A25F5A">
      <w:pPr>
        <w:pStyle w:val="ae"/>
        <w:ind w:left="0"/>
        <w:rPr>
          <w:sz w:val="28"/>
          <w:szCs w:val="28"/>
          <w:lang w:val="en-US"/>
        </w:rPr>
      </w:pPr>
      <w:r w:rsidRPr="00EB3F8A">
        <w:rPr>
          <w:sz w:val="28"/>
          <w:szCs w:val="28"/>
          <w:lang w:val="en-GB"/>
        </w:rPr>
        <w:t xml:space="preserve">GlaxoSmithKline Biologicals </w:t>
      </w:r>
      <w:proofErr w:type="spellStart"/>
      <w:r w:rsidRPr="00EB3F8A">
        <w:rPr>
          <w:sz w:val="28"/>
          <w:szCs w:val="28"/>
          <w:lang w:val="en-GB"/>
        </w:rPr>
        <w:t>s.a.</w:t>
      </w:r>
      <w:proofErr w:type="spellEnd"/>
      <w:r w:rsidRPr="00EB3F8A">
        <w:rPr>
          <w:sz w:val="28"/>
          <w:szCs w:val="28"/>
          <w:lang w:val="en-GB"/>
        </w:rPr>
        <w:t xml:space="preserve">, </w:t>
      </w:r>
      <w:r w:rsidRPr="00EB3F8A">
        <w:rPr>
          <w:sz w:val="28"/>
          <w:szCs w:val="28"/>
        </w:rPr>
        <w:t>Бельгия</w:t>
      </w:r>
    </w:p>
    <w:p w:rsidR="00CE2412" w:rsidRPr="00E16573" w:rsidRDefault="00F85316" w:rsidP="00A25F5A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  <w:lang w:val="nb-NO"/>
        </w:rPr>
        <w:t>(Rue Fle</w:t>
      </w:r>
      <w:r w:rsidR="00CE2412" w:rsidRPr="00EB3F8A">
        <w:rPr>
          <w:sz w:val="28"/>
          <w:szCs w:val="28"/>
          <w:lang w:val="nb-NO"/>
        </w:rPr>
        <w:t>ming 20, 1300 Wavre</w:t>
      </w:r>
      <w:r w:rsidR="00CE2412" w:rsidRPr="00E16573">
        <w:rPr>
          <w:sz w:val="28"/>
          <w:szCs w:val="28"/>
        </w:rPr>
        <w:t xml:space="preserve">, </w:t>
      </w:r>
      <w:r w:rsidR="00CE2412" w:rsidRPr="00EB3F8A">
        <w:rPr>
          <w:spacing w:val="-3"/>
          <w:sz w:val="28"/>
          <w:szCs w:val="28"/>
          <w:lang w:val="fr-FR"/>
        </w:rPr>
        <w:t>Belgium</w:t>
      </w:r>
      <w:r w:rsidR="00CE2412" w:rsidRPr="00EB3F8A">
        <w:rPr>
          <w:sz w:val="28"/>
          <w:szCs w:val="28"/>
          <w:lang w:val="nb-NO"/>
        </w:rPr>
        <w:t>)</w:t>
      </w:r>
    </w:p>
    <w:p w:rsidR="00CE2412" w:rsidRPr="00E16573" w:rsidRDefault="00CE2412" w:rsidP="00A25F5A">
      <w:pPr>
        <w:pStyle w:val="ae"/>
        <w:ind w:left="0" w:right="0"/>
        <w:rPr>
          <w:b/>
          <w:sz w:val="28"/>
          <w:szCs w:val="28"/>
        </w:rPr>
      </w:pPr>
    </w:p>
    <w:p w:rsidR="00CE2412" w:rsidRPr="00EB3F8A" w:rsidRDefault="00CE2412" w:rsidP="00A25F5A">
      <w:pPr>
        <w:jc w:val="both"/>
        <w:rPr>
          <w:b/>
          <w:sz w:val="28"/>
          <w:szCs w:val="28"/>
        </w:rPr>
      </w:pPr>
      <w:r w:rsidRPr="00EB3F8A">
        <w:rPr>
          <w:b/>
          <w:sz w:val="28"/>
          <w:szCs w:val="28"/>
        </w:rPr>
        <w:t>Владелец регистрационного удостоверения</w:t>
      </w:r>
    </w:p>
    <w:p w:rsidR="00CE2412" w:rsidRPr="00EB3F8A" w:rsidRDefault="00CE2412" w:rsidP="00A25F5A">
      <w:pPr>
        <w:jc w:val="both"/>
        <w:rPr>
          <w:sz w:val="28"/>
          <w:lang w:val="en-GB"/>
        </w:rPr>
      </w:pPr>
      <w:r w:rsidRPr="00EB3F8A">
        <w:rPr>
          <w:sz w:val="28"/>
          <w:lang w:val="en-US"/>
        </w:rPr>
        <w:t>GlaxoSmithKline</w:t>
      </w:r>
      <w:r w:rsidRPr="00EB3F8A">
        <w:rPr>
          <w:sz w:val="28"/>
          <w:lang w:val="en-GB"/>
        </w:rPr>
        <w:t xml:space="preserve"> </w:t>
      </w:r>
      <w:r w:rsidRPr="00EB3F8A">
        <w:rPr>
          <w:sz w:val="28"/>
          <w:lang w:val="en-US"/>
        </w:rPr>
        <w:t>Biologicals</w:t>
      </w:r>
      <w:r w:rsidRPr="00EB3F8A">
        <w:rPr>
          <w:sz w:val="28"/>
          <w:lang w:val="en-GB"/>
        </w:rPr>
        <w:t xml:space="preserve"> </w:t>
      </w:r>
      <w:r w:rsidRPr="00EB3F8A">
        <w:rPr>
          <w:sz w:val="28"/>
          <w:lang w:val="en-US"/>
        </w:rPr>
        <w:t>s</w:t>
      </w:r>
      <w:r w:rsidRPr="00EB3F8A">
        <w:rPr>
          <w:sz w:val="28"/>
          <w:lang w:val="en-GB"/>
        </w:rPr>
        <w:t>.</w:t>
      </w:r>
      <w:r w:rsidRPr="00EB3F8A">
        <w:rPr>
          <w:sz w:val="28"/>
          <w:lang w:val="en-US"/>
        </w:rPr>
        <w:t>a</w:t>
      </w:r>
      <w:r w:rsidRPr="00EB3F8A">
        <w:rPr>
          <w:sz w:val="28"/>
          <w:lang w:val="en-GB"/>
        </w:rPr>
        <w:t xml:space="preserve">., </w:t>
      </w:r>
      <w:r w:rsidRPr="00EB3F8A">
        <w:rPr>
          <w:sz w:val="28"/>
        </w:rPr>
        <w:t>Бельгия</w:t>
      </w:r>
    </w:p>
    <w:p w:rsidR="00CE2412" w:rsidRPr="00EB3F8A" w:rsidRDefault="00F85316" w:rsidP="00A25F5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(Rue de </w:t>
      </w:r>
      <w:proofErr w:type="spellStart"/>
      <w:r>
        <w:rPr>
          <w:sz w:val="28"/>
          <w:szCs w:val="28"/>
          <w:lang w:val="en-US"/>
        </w:rPr>
        <w:t>l</w:t>
      </w:r>
      <w:r w:rsidR="00CE2412" w:rsidRPr="00EB3F8A">
        <w:rPr>
          <w:sz w:val="28"/>
          <w:szCs w:val="28"/>
          <w:lang w:val="en-US"/>
        </w:rPr>
        <w:t>’Institut</w:t>
      </w:r>
      <w:proofErr w:type="spellEnd"/>
      <w:r w:rsidR="00CE2412" w:rsidRPr="00EB3F8A">
        <w:rPr>
          <w:sz w:val="28"/>
          <w:szCs w:val="28"/>
          <w:lang w:val="en-US"/>
        </w:rPr>
        <w:t xml:space="preserve"> 89, 1330 </w:t>
      </w:r>
      <w:proofErr w:type="spellStart"/>
      <w:r w:rsidR="00CE2412" w:rsidRPr="00EB3F8A">
        <w:rPr>
          <w:sz w:val="28"/>
          <w:szCs w:val="28"/>
          <w:lang w:val="en-US"/>
        </w:rPr>
        <w:t>Rixensart</w:t>
      </w:r>
      <w:proofErr w:type="spellEnd"/>
      <w:r w:rsidR="00CE2412" w:rsidRPr="00EB3F8A">
        <w:rPr>
          <w:sz w:val="28"/>
          <w:szCs w:val="28"/>
          <w:lang w:val="en-US"/>
        </w:rPr>
        <w:t>, Belgium)</w:t>
      </w:r>
    </w:p>
    <w:p w:rsidR="00207564" w:rsidRPr="00EB3F8A" w:rsidRDefault="00207564" w:rsidP="00A25F5A">
      <w:pPr>
        <w:jc w:val="both"/>
        <w:rPr>
          <w:sz w:val="28"/>
          <w:szCs w:val="28"/>
          <w:lang w:val="en-US"/>
        </w:rPr>
      </w:pPr>
    </w:p>
    <w:p w:rsidR="0001422C" w:rsidRPr="0001422C" w:rsidRDefault="0001422C" w:rsidP="00DA2069">
      <w:pPr>
        <w:widowControl w:val="0"/>
        <w:ind w:left="57" w:right="57"/>
        <w:jc w:val="both"/>
        <w:rPr>
          <w:sz w:val="28"/>
          <w:szCs w:val="24"/>
        </w:rPr>
      </w:pPr>
      <w:r w:rsidRPr="00FD54BA">
        <w:rPr>
          <w:i/>
          <w:sz w:val="28"/>
          <w:szCs w:val="24"/>
        </w:rPr>
        <w:t>Пр</w:t>
      </w:r>
      <w:r w:rsidR="00FD54BA">
        <w:rPr>
          <w:i/>
          <w:sz w:val="28"/>
          <w:szCs w:val="24"/>
        </w:rPr>
        <w:t xml:space="preserve">ава на обладание товарными знаками принадлежат группе компаний </w:t>
      </w:r>
      <w:r w:rsidRPr="00FD54BA">
        <w:rPr>
          <w:i/>
          <w:sz w:val="28"/>
          <w:szCs w:val="24"/>
        </w:rPr>
        <w:t>«</w:t>
      </w:r>
      <w:r w:rsidRPr="00FD54BA">
        <w:rPr>
          <w:i/>
          <w:sz w:val="28"/>
          <w:szCs w:val="24"/>
          <w:lang w:val="en-US"/>
        </w:rPr>
        <w:t>GSK</w:t>
      </w:r>
      <w:r w:rsidRPr="00FD54BA">
        <w:rPr>
          <w:i/>
          <w:sz w:val="28"/>
          <w:szCs w:val="24"/>
        </w:rPr>
        <w:t>»</w:t>
      </w:r>
    </w:p>
    <w:p w:rsidR="00624F5A" w:rsidRPr="00EB3F8A" w:rsidRDefault="00624F5A" w:rsidP="00DA2069">
      <w:pPr>
        <w:jc w:val="both"/>
        <w:rPr>
          <w:sz w:val="28"/>
          <w:szCs w:val="28"/>
        </w:rPr>
      </w:pPr>
    </w:p>
    <w:p w:rsidR="00345D55" w:rsidRPr="004E266D" w:rsidRDefault="00345D55" w:rsidP="00DA2069">
      <w:pPr>
        <w:pStyle w:val="2"/>
        <w:rPr>
          <w:b/>
          <w:bCs/>
          <w:szCs w:val="28"/>
          <w:lang w:val="ru-RU" w:eastAsia="de-DE"/>
        </w:rPr>
      </w:pPr>
      <w:r w:rsidRPr="004E266D">
        <w:rPr>
          <w:b/>
          <w:i/>
          <w:color w:val="000000"/>
          <w:szCs w:val="28"/>
          <w:lang w:val="ru-RU"/>
        </w:rPr>
        <w:t xml:space="preserve">Наименование,  адрес и контактные  данные организации на территории Республики Казахстан, принимающей претензии (предложения)  по качеству лекарственных  средств  от потребителей и </w:t>
      </w:r>
      <w:r w:rsidRPr="007A373B">
        <w:rPr>
          <w:b/>
          <w:i/>
          <w:color w:val="000000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r w:rsidRPr="007A373B">
        <w:rPr>
          <w:b/>
          <w:i/>
          <w:szCs w:val="28"/>
          <w:lang w:val="de-DE" w:eastAsia="de-DE"/>
        </w:rPr>
        <w:t>:</w:t>
      </w:r>
      <w:r w:rsidRPr="007A373B">
        <w:rPr>
          <w:b/>
          <w:szCs w:val="28"/>
          <w:lang w:val="de-DE" w:eastAsia="de-DE"/>
        </w:rPr>
        <w:t xml:space="preserve"> </w:t>
      </w:r>
    </w:p>
    <w:p w:rsidR="0001422C" w:rsidRPr="0001422C" w:rsidRDefault="00FD54BA" w:rsidP="00DA2069">
      <w:pPr>
        <w:widowControl w:val="0"/>
        <w:ind w:left="57" w:right="57" w:hanging="57"/>
        <w:jc w:val="both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 xml:space="preserve">Представительство ГлаксоСмитКляйн Экспорт Лтд в Казахстане </w:t>
      </w:r>
    </w:p>
    <w:p w:rsidR="00F10021" w:rsidRPr="00EB3F8A" w:rsidRDefault="00F10021" w:rsidP="00DA2069">
      <w:pPr>
        <w:ind w:right="-676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050059, г</w:t>
      </w:r>
      <w:proofErr w:type="gramStart"/>
      <w:r w:rsidRPr="00EB3F8A">
        <w:rPr>
          <w:sz w:val="28"/>
          <w:szCs w:val="28"/>
        </w:rPr>
        <w:t>.А</w:t>
      </w:r>
      <w:proofErr w:type="gramEnd"/>
      <w:r w:rsidRPr="00EB3F8A">
        <w:rPr>
          <w:sz w:val="28"/>
          <w:szCs w:val="28"/>
        </w:rPr>
        <w:t>лматы, ул.Фурманова,  273</w:t>
      </w:r>
    </w:p>
    <w:p w:rsidR="00F10021" w:rsidRPr="00EB3F8A" w:rsidRDefault="00F10021" w:rsidP="00DA2069">
      <w:pPr>
        <w:ind w:right="-676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Номер телефона:  +7 727 258 28 92, +7 727 259 09 96</w:t>
      </w:r>
    </w:p>
    <w:p w:rsidR="00F10021" w:rsidRPr="00EB3F8A" w:rsidRDefault="00F10021" w:rsidP="00DA2069">
      <w:pPr>
        <w:ind w:right="-676"/>
        <w:jc w:val="both"/>
        <w:rPr>
          <w:sz w:val="28"/>
          <w:szCs w:val="28"/>
        </w:rPr>
      </w:pPr>
      <w:r w:rsidRPr="00EB3F8A">
        <w:rPr>
          <w:sz w:val="28"/>
          <w:szCs w:val="28"/>
        </w:rPr>
        <w:t>Номер факса: + 7 727 258 28 90</w:t>
      </w:r>
    </w:p>
    <w:p w:rsidR="00F10021" w:rsidRPr="00EB3F8A" w:rsidRDefault="00F10021" w:rsidP="00DA2069">
      <w:pPr>
        <w:ind w:right="-676"/>
        <w:jc w:val="both"/>
        <w:rPr>
          <w:sz w:val="28"/>
          <w:szCs w:val="28"/>
          <w:u w:val="single"/>
        </w:rPr>
      </w:pPr>
      <w:r w:rsidRPr="00EB3F8A">
        <w:rPr>
          <w:sz w:val="28"/>
          <w:szCs w:val="28"/>
        </w:rPr>
        <w:t xml:space="preserve">Адрес электронной почты: </w:t>
      </w:r>
      <w:proofErr w:type="spellStart"/>
      <w:r w:rsidRPr="00EB3F8A">
        <w:rPr>
          <w:sz w:val="28"/>
          <w:szCs w:val="28"/>
          <w:u w:val="single"/>
          <w:lang w:val="en-US"/>
        </w:rPr>
        <w:t>kaz</w:t>
      </w:r>
      <w:proofErr w:type="spellEnd"/>
      <w:r w:rsidRPr="00EB3F8A">
        <w:rPr>
          <w:sz w:val="28"/>
          <w:szCs w:val="28"/>
          <w:u w:val="single"/>
        </w:rPr>
        <w:t>.</w:t>
      </w:r>
      <w:r w:rsidRPr="00EB3F8A">
        <w:rPr>
          <w:sz w:val="28"/>
          <w:szCs w:val="28"/>
          <w:u w:val="single"/>
          <w:lang w:val="en-US"/>
        </w:rPr>
        <w:t>med</w:t>
      </w:r>
      <w:hyperlink r:id="rId9" w:history="1">
        <w:r w:rsidRPr="00EB3F8A">
          <w:rPr>
            <w:rStyle w:val="af0"/>
            <w:color w:val="auto"/>
            <w:sz w:val="28"/>
            <w:szCs w:val="28"/>
          </w:rPr>
          <w:t>@gsk.com</w:t>
        </w:r>
      </w:hyperlink>
    </w:p>
    <w:p w:rsidR="0016330B" w:rsidRDefault="0016330B" w:rsidP="00A25F5A">
      <w:pPr>
        <w:rPr>
          <w:sz w:val="28"/>
          <w:lang w:val="en-US"/>
        </w:rPr>
      </w:pPr>
    </w:p>
    <w:p w:rsidR="005F4673" w:rsidRPr="00E02834" w:rsidRDefault="005F4673" w:rsidP="005F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Утвержденную инструкцию по медицинскому применению также смотрите </w:t>
      </w:r>
    </w:p>
    <w:p w:rsidR="005F4673" w:rsidRPr="00E02834" w:rsidRDefault="005F4673" w:rsidP="005F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pl-PL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на сайте </w:t>
      </w:r>
      <w:hyperlink r:id="rId10" w:history="1">
        <w:r w:rsidRPr="00E02834">
          <w:rPr>
            <w:color w:val="0000FF"/>
            <w:sz w:val="24"/>
            <w:szCs w:val="24"/>
            <w:u w:val="single"/>
            <w:lang w:val="pl-PL"/>
          </w:rPr>
          <w:t>www.dari.kz</w:t>
        </w:r>
      </w:hyperlink>
    </w:p>
    <w:p w:rsidR="005F4673" w:rsidRPr="002F2CB5" w:rsidRDefault="005F4673" w:rsidP="005F4673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pl-PL"/>
        </w:rPr>
      </w:pPr>
    </w:p>
    <w:p w:rsidR="005F4673" w:rsidRPr="005F4673" w:rsidRDefault="005F4673" w:rsidP="00A25F5A">
      <w:pPr>
        <w:rPr>
          <w:sz w:val="28"/>
        </w:rPr>
      </w:pPr>
    </w:p>
    <w:sectPr w:rsidR="005F4673" w:rsidRPr="005F4673" w:rsidSect="00535E90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6C" w:rsidRDefault="001A106C">
      <w:r>
        <w:separator/>
      </w:r>
    </w:p>
  </w:endnote>
  <w:endnote w:type="continuationSeparator" w:id="0">
    <w:p w:rsidR="001A106C" w:rsidRDefault="001A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F3" w:rsidRDefault="009E17F3" w:rsidP="00A66B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17F3" w:rsidRDefault="009E17F3" w:rsidP="00A66B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F3" w:rsidRDefault="009E17F3" w:rsidP="00A66B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6C" w:rsidRDefault="001A106C">
      <w:r>
        <w:separator/>
      </w:r>
    </w:p>
  </w:footnote>
  <w:footnote w:type="continuationSeparator" w:id="0">
    <w:p w:rsidR="001A106C" w:rsidRDefault="001A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533D5"/>
    <w:multiLevelType w:val="singleLevel"/>
    <w:tmpl w:val="A22043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25C1B"/>
    <w:multiLevelType w:val="hybridMultilevel"/>
    <w:tmpl w:val="C4D0E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C6F3B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11250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DB38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CCF4525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973761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9C164E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23063D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6E5E5CBD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074FC7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5A"/>
    <w:rsid w:val="00001921"/>
    <w:rsid w:val="00012C17"/>
    <w:rsid w:val="0001422C"/>
    <w:rsid w:val="00020099"/>
    <w:rsid w:val="00023F72"/>
    <w:rsid w:val="00024B0F"/>
    <w:rsid w:val="000275D6"/>
    <w:rsid w:val="00032122"/>
    <w:rsid w:val="0003232B"/>
    <w:rsid w:val="00032BDD"/>
    <w:rsid w:val="00044EE8"/>
    <w:rsid w:val="00045B4E"/>
    <w:rsid w:val="000525D3"/>
    <w:rsid w:val="00056612"/>
    <w:rsid w:val="00061837"/>
    <w:rsid w:val="000638F4"/>
    <w:rsid w:val="0007004B"/>
    <w:rsid w:val="000713DE"/>
    <w:rsid w:val="00074AAF"/>
    <w:rsid w:val="00075A1C"/>
    <w:rsid w:val="00090C4B"/>
    <w:rsid w:val="00094C5C"/>
    <w:rsid w:val="00096998"/>
    <w:rsid w:val="000972F0"/>
    <w:rsid w:val="00097972"/>
    <w:rsid w:val="000A2B89"/>
    <w:rsid w:val="000A5D78"/>
    <w:rsid w:val="000C62BB"/>
    <w:rsid w:val="000C6558"/>
    <w:rsid w:val="000C699F"/>
    <w:rsid w:val="000D72B2"/>
    <w:rsid w:val="000E3B3F"/>
    <w:rsid w:val="0010253F"/>
    <w:rsid w:val="001153FA"/>
    <w:rsid w:val="00120254"/>
    <w:rsid w:val="001317D2"/>
    <w:rsid w:val="00136400"/>
    <w:rsid w:val="00137051"/>
    <w:rsid w:val="00147FF0"/>
    <w:rsid w:val="00150CAC"/>
    <w:rsid w:val="0015554C"/>
    <w:rsid w:val="0016330B"/>
    <w:rsid w:val="001635EE"/>
    <w:rsid w:val="00171596"/>
    <w:rsid w:val="0017203E"/>
    <w:rsid w:val="00172264"/>
    <w:rsid w:val="00172D26"/>
    <w:rsid w:val="00176EB3"/>
    <w:rsid w:val="00181AEF"/>
    <w:rsid w:val="00184901"/>
    <w:rsid w:val="00192E16"/>
    <w:rsid w:val="001A1044"/>
    <w:rsid w:val="001A106C"/>
    <w:rsid w:val="001A257A"/>
    <w:rsid w:val="001A2B39"/>
    <w:rsid w:val="001B7A08"/>
    <w:rsid w:val="001B7CE2"/>
    <w:rsid w:val="001C2BCC"/>
    <w:rsid w:val="001C554B"/>
    <w:rsid w:val="001C747A"/>
    <w:rsid w:val="001D1FBF"/>
    <w:rsid w:val="001D4DC0"/>
    <w:rsid w:val="001D5762"/>
    <w:rsid w:val="001E18E2"/>
    <w:rsid w:val="001E63AA"/>
    <w:rsid w:val="001F04C4"/>
    <w:rsid w:val="001F3490"/>
    <w:rsid w:val="001F6262"/>
    <w:rsid w:val="0020395A"/>
    <w:rsid w:val="00205CAA"/>
    <w:rsid w:val="002061AB"/>
    <w:rsid w:val="00207564"/>
    <w:rsid w:val="00212896"/>
    <w:rsid w:val="00225036"/>
    <w:rsid w:val="002259C3"/>
    <w:rsid w:val="00225D0B"/>
    <w:rsid w:val="0024232C"/>
    <w:rsid w:val="00243252"/>
    <w:rsid w:val="00243E35"/>
    <w:rsid w:val="00254FD8"/>
    <w:rsid w:val="00257950"/>
    <w:rsid w:val="00261A81"/>
    <w:rsid w:val="00262D2D"/>
    <w:rsid w:val="00270158"/>
    <w:rsid w:val="002701E7"/>
    <w:rsid w:val="00280EAD"/>
    <w:rsid w:val="002946B7"/>
    <w:rsid w:val="002A21F9"/>
    <w:rsid w:val="002B0893"/>
    <w:rsid w:val="002B1FCE"/>
    <w:rsid w:val="002B4EBB"/>
    <w:rsid w:val="002B6B2D"/>
    <w:rsid w:val="002B7288"/>
    <w:rsid w:val="002B75E1"/>
    <w:rsid w:val="002C65DD"/>
    <w:rsid w:val="002E755F"/>
    <w:rsid w:val="002F066F"/>
    <w:rsid w:val="002F4998"/>
    <w:rsid w:val="002F4FFC"/>
    <w:rsid w:val="00313317"/>
    <w:rsid w:val="00321D0C"/>
    <w:rsid w:val="00332E5B"/>
    <w:rsid w:val="00334472"/>
    <w:rsid w:val="00336561"/>
    <w:rsid w:val="00336986"/>
    <w:rsid w:val="003416A0"/>
    <w:rsid w:val="00345D55"/>
    <w:rsid w:val="00346F55"/>
    <w:rsid w:val="0035497A"/>
    <w:rsid w:val="00354B3F"/>
    <w:rsid w:val="00361E8D"/>
    <w:rsid w:val="00364ADC"/>
    <w:rsid w:val="003704E2"/>
    <w:rsid w:val="00373ABB"/>
    <w:rsid w:val="00373F5E"/>
    <w:rsid w:val="0038149B"/>
    <w:rsid w:val="00384C0A"/>
    <w:rsid w:val="003944C4"/>
    <w:rsid w:val="003972CE"/>
    <w:rsid w:val="003D4A12"/>
    <w:rsid w:val="003D668C"/>
    <w:rsid w:val="003D7686"/>
    <w:rsid w:val="003E4DA1"/>
    <w:rsid w:val="003E54DF"/>
    <w:rsid w:val="003E587F"/>
    <w:rsid w:val="003F60F4"/>
    <w:rsid w:val="00403FEC"/>
    <w:rsid w:val="0040473E"/>
    <w:rsid w:val="00405707"/>
    <w:rsid w:val="004079AD"/>
    <w:rsid w:val="00410775"/>
    <w:rsid w:val="0041572C"/>
    <w:rsid w:val="00420747"/>
    <w:rsid w:val="004335B2"/>
    <w:rsid w:val="00433B1A"/>
    <w:rsid w:val="00436BE5"/>
    <w:rsid w:val="00441DC2"/>
    <w:rsid w:val="00444320"/>
    <w:rsid w:val="00444748"/>
    <w:rsid w:val="0046093F"/>
    <w:rsid w:val="00460AFC"/>
    <w:rsid w:val="004617B6"/>
    <w:rsid w:val="0046403D"/>
    <w:rsid w:val="00465AA7"/>
    <w:rsid w:val="0046641D"/>
    <w:rsid w:val="0048306E"/>
    <w:rsid w:val="00483488"/>
    <w:rsid w:val="00484EB7"/>
    <w:rsid w:val="00495C53"/>
    <w:rsid w:val="004A0001"/>
    <w:rsid w:val="004A55D0"/>
    <w:rsid w:val="004B0B54"/>
    <w:rsid w:val="004C236C"/>
    <w:rsid w:val="004D4FAE"/>
    <w:rsid w:val="004D5B54"/>
    <w:rsid w:val="004D6001"/>
    <w:rsid w:val="004D6291"/>
    <w:rsid w:val="004D6899"/>
    <w:rsid w:val="004E6C54"/>
    <w:rsid w:val="004E7771"/>
    <w:rsid w:val="004F0349"/>
    <w:rsid w:val="004F1417"/>
    <w:rsid w:val="004F22CE"/>
    <w:rsid w:val="00501EB0"/>
    <w:rsid w:val="005020FE"/>
    <w:rsid w:val="0052094C"/>
    <w:rsid w:val="0052381E"/>
    <w:rsid w:val="00535BA1"/>
    <w:rsid w:val="00535E90"/>
    <w:rsid w:val="00536F31"/>
    <w:rsid w:val="00543B9C"/>
    <w:rsid w:val="0054415E"/>
    <w:rsid w:val="005556BF"/>
    <w:rsid w:val="00556D2E"/>
    <w:rsid w:val="00556EEF"/>
    <w:rsid w:val="00561618"/>
    <w:rsid w:val="0056486A"/>
    <w:rsid w:val="00567AC0"/>
    <w:rsid w:val="005760FA"/>
    <w:rsid w:val="00585DFA"/>
    <w:rsid w:val="00592181"/>
    <w:rsid w:val="00593071"/>
    <w:rsid w:val="00594B2F"/>
    <w:rsid w:val="00595BEC"/>
    <w:rsid w:val="00595FE3"/>
    <w:rsid w:val="005A0CD8"/>
    <w:rsid w:val="005A3AE9"/>
    <w:rsid w:val="005B1560"/>
    <w:rsid w:val="005B4780"/>
    <w:rsid w:val="005C0D00"/>
    <w:rsid w:val="005C6387"/>
    <w:rsid w:val="005D3764"/>
    <w:rsid w:val="005D3E5A"/>
    <w:rsid w:val="005F3CA3"/>
    <w:rsid w:val="005F4673"/>
    <w:rsid w:val="005F518D"/>
    <w:rsid w:val="005F78AD"/>
    <w:rsid w:val="00601745"/>
    <w:rsid w:val="006177A5"/>
    <w:rsid w:val="00620B92"/>
    <w:rsid w:val="00624F5A"/>
    <w:rsid w:val="00626785"/>
    <w:rsid w:val="00630E1B"/>
    <w:rsid w:val="00644E9A"/>
    <w:rsid w:val="0064538F"/>
    <w:rsid w:val="00646DA3"/>
    <w:rsid w:val="006548C5"/>
    <w:rsid w:val="00656EB0"/>
    <w:rsid w:val="00665E8F"/>
    <w:rsid w:val="00677ECE"/>
    <w:rsid w:val="006902FA"/>
    <w:rsid w:val="0069141A"/>
    <w:rsid w:val="006919D2"/>
    <w:rsid w:val="00696891"/>
    <w:rsid w:val="006A578B"/>
    <w:rsid w:val="006B3C16"/>
    <w:rsid w:val="006B4331"/>
    <w:rsid w:val="006B5047"/>
    <w:rsid w:val="006B5813"/>
    <w:rsid w:val="006C343E"/>
    <w:rsid w:val="006C53B5"/>
    <w:rsid w:val="006C71DE"/>
    <w:rsid w:val="006D5E88"/>
    <w:rsid w:val="00703291"/>
    <w:rsid w:val="00704761"/>
    <w:rsid w:val="007124E0"/>
    <w:rsid w:val="00727E08"/>
    <w:rsid w:val="007309DB"/>
    <w:rsid w:val="00730A64"/>
    <w:rsid w:val="0073243E"/>
    <w:rsid w:val="00732EBC"/>
    <w:rsid w:val="00733326"/>
    <w:rsid w:val="00734620"/>
    <w:rsid w:val="00737976"/>
    <w:rsid w:val="00744289"/>
    <w:rsid w:val="00750F09"/>
    <w:rsid w:val="007528FD"/>
    <w:rsid w:val="007563F9"/>
    <w:rsid w:val="00763873"/>
    <w:rsid w:val="00771EED"/>
    <w:rsid w:val="0077356C"/>
    <w:rsid w:val="00775428"/>
    <w:rsid w:val="00797AF6"/>
    <w:rsid w:val="007A25F6"/>
    <w:rsid w:val="007A395C"/>
    <w:rsid w:val="007A70FA"/>
    <w:rsid w:val="007B2B3B"/>
    <w:rsid w:val="007B5450"/>
    <w:rsid w:val="007D40F9"/>
    <w:rsid w:val="007E28C8"/>
    <w:rsid w:val="007E35AE"/>
    <w:rsid w:val="007E559E"/>
    <w:rsid w:val="007F2253"/>
    <w:rsid w:val="007F2D85"/>
    <w:rsid w:val="007F4F21"/>
    <w:rsid w:val="007F5D3F"/>
    <w:rsid w:val="00803161"/>
    <w:rsid w:val="00816EA2"/>
    <w:rsid w:val="00834332"/>
    <w:rsid w:val="00834B88"/>
    <w:rsid w:val="008372C5"/>
    <w:rsid w:val="008410F0"/>
    <w:rsid w:val="00847E69"/>
    <w:rsid w:val="008550C0"/>
    <w:rsid w:val="00864D2D"/>
    <w:rsid w:val="00871CD7"/>
    <w:rsid w:val="00880AD5"/>
    <w:rsid w:val="008B3DAF"/>
    <w:rsid w:val="008C0066"/>
    <w:rsid w:val="008C1210"/>
    <w:rsid w:val="008C67DB"/>
    <w:rsid w:val="008C6A6B"/>
    <w:rsid w:val="008D308B"/>
    <w:rsid w:val="008E1A17"/>
    <w:rsid w:val="008E34C0"/>
    <w:rsid w:val="008E7C54"/>
    <w:rsid w:val="008F35F7"/>
    <w:rsid w:val="009037E8"/>
    <w:rsid w:val="00905F09"/>
    <w:rsid w:val="00906094"/>
    <w:rsid w:val="0090615E"/>
    <w:rsid w:val="00911885"/>
    <w:rsid w:val="00912645"/>
    <w:rsid w:val="00916F63"/>
    <w:rsid w:val="00917D48"/>
    <w:rsid w:val="0092467D"/>
    <w:rsid w:val="00933E2D"/>
    <w:rsid w:val="00936AD2"/>
    <w:rsid w:val="009415E7"/>
    <w:rsid w:val="00953ABB"/>
    <w:rsid w:val="00961D7B"/>
    <w:rsid w:val="00966B7B"/>
    <w:rsid w:val="00967474"/>
    <w:rsid w:val="009679F4"/>
    <w:rsid w:val="00973DAA"/>
    <w:rsid w:val="0098051E"/>
    <w:rsid w:val="0098480C"/>
    <w:rsid w:val="00995F84"/>
    <w:rsid w:val="009963EC"/>
    <w:rsid w:val="009A2256"/>
    <w:rsid w:val="009A4C51"/>
    <w:rsid w:val="009B7480"/>
    <w:rsid w:val="009C5D73"/>
    <w:rsid w:val="009C6FEB"/>
    <w:rsid w:val="009D648D"/>
    <w:rsid w:val="009E09BC"/>
    <w:rsid w:val="009E17F3"/>
    <w:rsid w:val="009E3A4B"/>
    <w:rsid w:val="009E3B25"/>
    <w:rsid w:val="009E4EE6"/>
    <w:rsid w:val="009F592A"/>
    <w:rsid w:val="009F6A35"/>
    <w:rsid w:val="00A00632"/>
    <w:rsid w:val="00A10309"/>
    <w:rsid w:val="00A13D61"/>
    <w:rsid w:val="00A15663"/>
    <w:rsid w:val="00A16B18"/>
    <w:rsid w:val="00A25F5A"/>
    <w:rsid w:val="00A25FF3"/>
    <w:rsid w:val="00A26979"/>
    <w:rsid w:val="00A2724E"/>
    <w:rsid w:val="00A27DD5"/>
    <w:rsid w:val="00A35F31"/>
    <w:rsid w:val="00A3676B"/>
    <w:rsid w:val="00A377CF"/>
    <w:rsid w:val="00A42935"/>
    <w:rsid w:val="00A46F3A"/>
    <w:rsid w:val="00A5337A"/>
    <w:rsid w:val="00A54A26"/>
    <w:rsid w:val="00A56583"/>
    <w:rsid w:val="00A64DCB"/>
    <w:rsid w:val="00A655EE"/>
    <w:rsid w:val="00A65B39"/>
    <w:rsid w:val="00A66B3B"/>
    <w:rsid w:val="00A7663D"/>
    <w:rsid w:val="00A81B1F"/>
    <w:rsid w:val="00A83C24"/>
    <w:rsid w:val="00A84F79"/>
    <w:rsid w:val="00A85291"/>
    <w:rsid w:val="00A90D02"/>
    <w:rsid w:val="00A9205E"/>
    <w:rsid w:val="00A934CC"/>
    <w:rsid w:val="00AA02FE"/>
    <w:rsid w:val="00AA1524"/>
    <w:rsid w:val="00AA5B5F"/>
    <w:rsid w:val="00AC0897"/>
    <w:rsid w:val="00AC1B0A"/>
    <w:rsid w:val="00AC2002"/>
    <w:rsid w:val="00AC58FD"/>
    <w:rsid w:val="00AE3FC6"/>
    <w:rsid w:val="00B014B1"/>
    <w:rsid w:val="00B01F15"/>
    <w:rsid w:val="00B06209"/>
    <w:rsid w:val="00B07F9D"/>
    <w:rsid w:val="00B115AC"/>
    <w:rsid w:val="00B133FA"/>
    <w:rsid w:val="00B142C6"/>
    <w:rsid w:val="00B14953"/>
    <w:rsid w:val="00B1695C"/>
    <w:rsid w:val="00B20EFC"/>
    <w:rsid w:val="00B226C9"/>
    <w:rsid w:val="00B31AF2"/>
    <w:rsid w:val="00B371F8"/>
    <w:rsid w:val="00B45D4F"/>
    <w:rsid w:val="00B63D03"/>
    <w:rsid w:val="00B669C0"/>
    <w:rsid w:val="00B7182A"/>
    <w:rsid w:val="00B7498B"/>
    <w:rsid w:val="00B74CB6"/>
    <w:rsid w:val="00B815AE"/>
    <w:rsid w:val="00B82A6B"/>
    <w:rsid w:val="00B94BCB"/>
    <w:rsid w:val="00BA3D08"/>
    <w:rsid w:val="00BC2523"/>
    <w:rsid w:val="00BC290B"/>
    <w:rsid w:val="00BC3547"/>
    <w:rsid w:val="00BC79D4"/>
    <w:rsid w:val="00BD3188"/>
    <w:rsid w:val="00BE3CCB"/>
    <w:rsid w:val="00BE4744"/>
    <w:rsid w:val="00BF3745"/>
    <w:rsid w:val="00BF3B2C"/>
    <w:rsid w:val="00C01B51"/>
    <w:rsid w:val="00C022D0"/>
    <w:rsid w:val="00C049D3"/>
    <w:rsid w:val="00C05372"/>
    <w:rsid w:val="00C21A7A"/>
    <w:rsid w:val="00C24FA7"/>
    <w:rsid w:val="00C31144"/>
    <w:rsid w:val="00C4691A"/>
    <w:rsid w:val="00C70C1D"/>
    <w:rsid w:val="00C7186E"/>
    <w:rsid w:val="00C7786D"/>
    <w:rsid w:val="00C81A93"/>
    <w:rsid w:val="00C83DBB"/>
    <w:rsid w:val="00C854C1"/>
    <w:rsid w:val="00CA139A"/>
    <w:rsid w:val="00CA248D"/>
    <w:rsid w:val="00CA799C"/>
    <w:rsid w:val="00CA7C6F"/>
    <w:rsid w:val="00CB2FBE"/>
    <w:rsid w:val="00CB6E0B"/>
    <w:rsid w:val="00CC30F4"/>
    <w:rsid w:val="00CC57DD"/>
    <w:rsid w:val="00CC5958"/>
    <w:rsid w:val="00CD352C"/>
    <w:rsid w:val="00CE2412"/>
    <w:rsid w:val="00CE4C2E"/>
    <w:rsid w:val="00CE4F41"/>
    <w:rsid w:val="00CF36C1"/>
    <w:rsid w:val="00CF3874"/>
    <w:rsid w:val="00CF7277"/>
    <w:rsid w:val="00CF78AA"/>
    <w:rsid w:val="00CF78AE"/>
    <w:rsid w:val="00D010DB"/>
    <w:rsid w:val="00D11B17"/>
    <w:rsid w:val="00D1470A"/>
    <w:rsid w:val="00D15521"/>
    <w:rsid w:val="00D27BA9"/>
    <w:rsid w:val="00D440CD"/>
    <w:rsid w:val="00D46C45"/>
    <w:rsid w:val="00D52F42"/>
    <w:rsid w:val="00D557B5"/>
    <w:rsid w:val="00D6109D"/>
    <w:rsid w:val="00D6353B"/>
    <w:rsid w:val="00D80E1E"/>
    <w:rsid w:val="00D8362C"/>
    <w:rsid w:val="00D8440D"/>
    <w:rsid w:val="00D85366"/>
    <w:rsid w:val="00D8548E"/>
    <w:rsid w:val="00D85A32"/>
    <w:rsid w:val="00D90B27"/>
    <w:rsid w:val="00D90E00"/>
    <w:rsid w:val="00D955E6"/>
    <w:rsid w:val="00DA2069"/>
    <w:rsid w:val="00DB6D40"/>
    <w:rsid w:val="00DC4121"/>
    <w:rsid w:val="00DC48F3"/>
    <w:rsid w:val="00DD0AF9"/>
    <w:rsid w:val="00DD3B60"/>
    <w:rsid w:val="00DD5BF4"/>
    <w:rsid w:val="00DE6BB3"/>
    <w:rsid w:val="00DF3E10"/>
    <w:rsid w:val="00DF4619"/>
    <w:rsid w:val="00DF7356"/>
    <w:rsid w:val="00E009DB"/>
    <w:rsid w:val="00E010BC"/>
    <w:rsid w:val="00E021BD"/>
    <w:rsid w:val="00E127D1"/>
    <w:rsid w:val="00E16573"/>
    <w:rsid w:val="00E20A51"/>
    <w:rsid w:val="00E22D1D"/>
    <w:rsid w:val="00E31E0F"/>
    <w:rsid w:val="00E32EDF"/>
    <w:rsid w:val="00E40A38"/>
    <w:rsid w:val="00E45E7A"/>
    <w:rsid w:val="00E475DD"/>
    <w:rsid w:val="00E532B7"/>
    <w:rsid w:val="00E55C28"/>
    <w:rsid w:val="00E56BBD"/>
    <w:rsid w:val="00E64C78"/>
    <w:rsid w:val="00E64C99"/>
    <w:rsid w:val="00E722D8"/>
    <w:rsid w:val="00E762A5"/>
    <w:rsid w:val="00E77965"/>
    <w:rsid w:val="00E81163"/>
    <w:rsid w:val="00E82666"/>
    <w:rsid w:val="00E8672E"/>
    <w:rsid w:val="00E90416"/>
    <w:rsid w:val="00E93EE9"/>
    <w:rsid w:val="00EA1BC8"/>
    <w:rsid w:val="00EA2AF2"/>
    <w:rsid w:val="00EA2BFA"/>
    <w:rsid w:val="00EA61E2"/>
    <w:rsid w:val="00EB3F8A"/>
    <w:rsid w:val="00EC12B0"/>
    <w:rsid w:val="00ED09CF"/>
    <w:rsid w:val="00ED2785"/>
    <w:rsid w:val="00ED2F6A"/>
    <w:rsid w:val="00EE18F7"/>
    <w:rsid w:val="00EE4D8D"/>
    <w:rsid w:val="00EE5AD1"/>
    <w:rsid w:val="00EE7968"/>
    <w:rsid w:val="00EF0052"/>
    <w:rsid w:val="00EF042F"/>
    <w:rsid w:val="00EF1FDF"/>
    <w:rsid w:val="00EF27D8"/>
    <w:rsid w:val="00EF5BCA"/>
    <w:rsid w:val="00EF6F0A"/>
    <w:rsid w:val="00F0133A"/>
    <w:rsid w:val="00F10021"/>
    <w:rsid w:val="00F104A0"/>
    <w:rsid w:val="00F1389D"/>
    <w:rsid w:val="00F139ED"/>
    <w:rsid w:val="00F1582F"/>
    <w:rsid w:val="00F17D7B"/>
    <w:rsid w:val="00F25F9B"/>
    <w:rsid w:val="00F31BDC"/>
    <w:rsid w:val="00F50016"/>
    <w:rsid w:val="00F5307D"/>
    <w:rsid w:val="00F5389B"/>
    <w:rsid w:val="00F5554B"/>
    <w:rsid w:val="00F57358"/>
    <w:rsid w:val="00F573DF"/>
    <w:rsid w:val="00F61164"/>
    <w:rsid w:val="00F617D0"/>
    <w:rsid w:val="00F62ED3"/>
    <w:rsid w:val="00F6413B"/>
    <w:rsid w:val="00F65328"/>
    <w:rsid w:val="00F81429"/>
    <w:rsid w:val="00F82783"/>
    <w:rsid w:val="00F85316"/>
    <w:rsid w:val="00F86D3E"/>
    <w:rsid w:val="00F935CA"/>
    <w:rsid w:val="00F9473E"/>
    <w:rsid w:val="00F95B39"/>
    <w:rsid w:val="00FA021F"/>
    <w:rsid w:val="00FA669B"/>
    <w:rsid w:val="00FB642D"/>
    <w:rsid w:val="00FC1B09"/>
    <w:rsid w:val="00FD18E0"/>
    <w:rsid w:val="00FD54BA"/>
    <w:rsid w:val="00FD7EBC"/>
    <w:rsid w:val="00FE0BC0"/>
    <w:rsid w:val="00FE4928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uiPriority w:val="99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s0">
    <w:name w:val="s0"/>
    <w:rsid w:val="00176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Основной текст Знак"/>
    <w:link w:val="a4"/>
    <w:rsid w:val="007309DB"/>
    <w:rPr>
      <w:sz w:val="24"/>
      <w:lang w:val="en-GB" w:eastAsia="en-GB"/>
    </w:rPr>
  </w:style>
  <w:style w:type="paragraph" w:styleId="af1">
    <w:name w:val="Balloon Text"/>
    <w:basedOn w:val="a"/>
    <w:link w:val="af2"/>
    <w:uiPriority w:val="99"/>
    <w:semiHidden/>
    <w:unhideWhenUsed/>
    <w:rsid w:val="00B74CB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74CB6"/>
    <w:rPr>
      <w:rFonts w:ascii="Tahoma" w:hAnsi="Tahoma" w:cs="Tahoma"/>
      <w:sz w:val="16"/>
      <w:szCs w:val="16"/>
      <w:lang w:val="ru-RU" w:eastAsia="ru-RU"/>
    </w:rPr>
  </w:style>
  <w:style w:type="character" w:styleId="af3">
    <w:name w:val="annotation reference"/>
    <w:uiPriority w:val="99"/>
    <w:semiHidden/>
    <w:unhideWhenUsed/>
    <w:rsid w:val="00C022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22D0"/>
  </w:style>
  <w:style w:type="character" w:customStyle="1" w:styleId="af5">
    <w:name w:val="Текст примечания Знак"/>
    <w:link w:val="af4"/>
    <w:uiPriority w:val="99"/>
    <w:semiHidden/>
    <w:rsid w:val="00C022D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22D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022D0"/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uiPriority w:val="99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s0">
    <w:name w:val="s0"/>
    <w:rsid w:val="00176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Основной текст Знак"/>
    <w:link w:val="a4"/>
    <w:rsid w:val="007309DB"/>
    <w:rPr>
      <w:sz w:val="24"/>
      <w:lang w:val="en-GB" w:eastAsia="en-GB"/>
    </w:rPr>
  </w:style>
  <w:style w:type="paragraph" w:styleId="af1">
    <w:name w:val="Balloon Text"/>
    <w:basedOn w:val="a"/>
    <w:link w:val="af2"/>
    <w:uiPriority w:val="99"/>
    <w:semiHidden/>
    <w:unhideWhenUsed/>
    <w:rsid w:val="00B74CB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74CB6"/>
    <w:rPr>
      <w:rFonts w:ascii="Tahoma" w:hAnsi="Tahoma" w:cs="Tahoma"/>
      <w:sz w:val="16"/>
      <w:szCs w:val="16"/>
      <w:lang w:val="ru-RU" w:eastAsia="ru-RU"/>
    </w:rPr>
  </w:style>
  <w:style w:type="character" w:styleId="af3">
    <w:name w:val="annotation reference"/>
    <w:uiPriority w:val="99"/>
    <w:semiHidden/>
    <w:unhideWhenUsed/>
    <w:rsid w:val="00C022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22D0"/>
  </w:style>
  <w:style w:type="character" w:customStyle="1" w:styleId="af5">
    <w:name w:val="Текст примечания Знак"/>
    <w:link w:val="af4"/>
    <w:uiPriority w:val="99"/>
    <w:semiHidden/>
    <w:rsid w:val="00C022D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22D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022D0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ri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ira.k.smailova@gs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480F-E6CD-496E-B86A-ABFA61B3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3334</Words>
  <Characters>19007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GlaxoSmithKline</Company>
  <LinksUpToDate>false</LinksUpToDate>
  <CharactersWithSpaces>22297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mailto:zaira.k.smailova@gsk.com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us68639</dc:creator>
  <cp:lastModifiedBy>Сауле Салимовна Буркитбаева</cp:lastModifiedBy>
  <cp:revision>2</cp:revision>
  <cp:lastPrinted>2017-09-21T07:54:00Z</cp:lastPrinted>
  <dcterms:created xsi:type="dcterms:W3CDTF">2020-06-08T12:50:00Z</dcterms:created>
  <dcterms:modified xsi:type="dcterms:W3CDTF">2020-06-08T12:50:00Z</dcterms:modified>
</cp:coreProperties>
</file>